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6A723" w14:textId="38A17C17" w:rsidR="004F4A9A" w:rsidRPr="00CE0424" w:rsidRDefault="004F4A9A" w:rsidP="004F4A9A">
      <w:pPr>
        <w:pStyle w:val="3GPPHeader"/>
        <w:spacing w:after="60"/>
        <w:rPr>
          <w:sz w:val="32"/>
          <w:szCs w:val="32"/>
          <w:highlight w:val="yellow"/>
        </w:rPr>
      </w:pPr>
      <w:r w:rsidRPr="00CE0424">
        <w:t>3GPP TSG-RAN WG</w:t>
      </w:r>
      <w:r>
        <w:t>1</w:t>
      </w:r>
      <w:r w:rsidRPr="00CE0424">
        <w:t xml:space="preserve"> </w:t>
      </w:r>
      <w:r>
        <w:t xml:space="preserve">Meeting </w:t>
      </w:r>
      <w:r w:rsidRPr="00CE0424">
        <w:t>#</w:t>
      </w:r>
      <w:r>
        <w:t>96</w:t>
      </w:r>
      <w:r w:rsidRPr="00CE0424">
        <w:tab/>
      </w:r>
      <w:r w:rsidR="00416EBA" w:rsidRPr="00416EBA">
        <w:rPr>
          <w:sz w:val="32"/>
          <w:szCs w:val="32"/>
        </w:rPr>
        <w:t>R1-1901743</w:t>
      </w:r>
    </w:p>
    <w:p w14:paraId="51C3D3E7" w14:textId="65F6E02D" w:rsidR="00E90E49" w:rsidRPr="00CE0424" w:rsidRDefault="004F4A9A" w:rsidP="004F4A9A">
      <w:pPr>
        <w:pStyle w:val="3GPPHeader"/>
      </w:pPr>
      <w:r>
        <w:t>Athens</w:t>
      </w:r>
      <w:r w:rsidRPr="00CE0BF7">
        <w:t xml:space="preserve">, </w:t>
      </w:r>
      <w:r>
        <w:t>Greece</w:t>
      </w:r>
      <w:r w:rsidRPr="00CE0BF7">
        <w:t xml:space="preserve"> </w:t>
      </w:r>
      <w:r>
        <w:t>February 25</w:t>
      </w:r>
      <w:r>
        <w:rPr>
          <w:vertAlign w:val="superscript"/>
        </w:rPr>
        <w:t>th</w:t>
      </w:r>
      <w:r w:rsidRPr="00CE0BF7">
        <w:t xml:space="preserve"> – </w:t>
      </w:r>
      <w:r>
        <w:t>1</w:t>
      </w:r>
      <w:r>
        <w:rPr>
          <w:vertAlign w:val="superscript"/>
        </w:rPr>
        <w:t>st</w:t>
      </w:r>
      <w:r w:rsidRPr="00CE0BF7">
        <w:t xml:space="preserve"> </w:t>
      </w:r>
      <w:r>
        <w:t>March 2019</w:t>
      </w:r>
    </w:p>
    <w:p w14:paraId="60A5317D" w14:textId="77777777" w:rsidR="00E90E49" w:rsidRPr="00CE0424" w:rsidRDefault="00E90E49" w:rsidP="00357380">
      <w:pPr>
        <w:pStyle w:val="3GPPHeader"/>
      </w:pPr>
    </w:p>
    <w:p w14:paraId="3C6869D1" w14:textId="537E3F80" w:rsidR="00E90E49" w:rsidRPr="006C034B" w:rsidRDefault="00E90E49" w:rsidP="00311702">
      <w:pPr>
        <w:pStyle w:val="3GPPHeader"/>
        <w:rPr>
          <w:sz w:val="22"/>
          <w:szCs w:val="22"/>
          <w:lang w:val="sv-SE"/>
        </w:rPr>
      </w:pPr>
      <w:r w:rsidRPr="006C034B">
        <w:rPr>
          <w:sz w:val="22"/>
          <w:szCs w:val="22"/>
          <w:lang w:val="sv-SE"/>
        </w:rPr>
        <w:t>Agenda Item:</w:t>
      </w:r>
      <w:r w:rsidRPr="006C034B">
        <w:rPr>
          <w:sz w:val="22"/>
          <w:szCs w:val="22"/>
          <w:lang w:val="sv-SE"/>
        </w:rPr>
        <w:tab/>
      </w:r>
      <w:r w:rsidR="000F7DD3" w:rsidRPr="000F7DD3">
        <w:rPr>
          <w:sz w:val="22"/>
          <w:szCs w:val="22"/>
          <w:lang w:val="sv-SE"/>
        </w:rPr>
        <w:t>6</w:t>
      </w:r>
      <w:r w:rsidR="006C034B" w:rsidRPr="000F7DD3">
        <w:rPr>
          <w:sz w:val="22"/>
          <w:szCs w:val="22"/>
          <w:lang w:val="sv-SE"/>
        </w:rPr>
        <w:t>.</w:t>
      </w:r>
      <w:r w:rsidR="000F7DD3" w:rsidRPr="000F7DD3">
        <w:rPr>
          <w:sz w:val="22"/>
          <w:szCs w:val="22"/>
          <w:lang w:val="sv-SE"/>
        </w:rPr>
        <w:t>2</w:t>
      </w:r>
      <w:r w:rsidR="006C034B" w:rsidRPr="000F7DD3">
        <w:rPr>
          <w:sz w:val="22"/>
          <w:szCs w:val="22"/>
          <w:lang w:val="sv-SE"/>
        </w:rPr>
        <w:t>.</w:t>
      </w:r>
      <w:r w:rsidR="000F7DD3" w:rsidRPr="000F7DD3">
        <w:rPr>
          <w:sz w:val="22"/>
          <w:szCs w:val="22"/>
          <w:lang w:val="sv-SE"/>
        </w:rPr>
        <w:t>1</w:t>
      </w:r>
      <w:r w:rsidR="006C034B" w:rsidRPr="000F7DD3">
        <w:rPr>
          <w:sz w:val="22"/>
          <w:szCs w:val="22"/>
          <w:lang w:val="sv-SE"/>
        </w:rPr>
        <w:t>.</w:t>
      </w:r>
      <w:r w:rsidR="000F7DD3" w:rsidRPr="000F7DD3">
        <w:rPr>
          <w:sz w:val="22"/>
          <w:szCs w:val="22"/>
          <w:lang w:val="sv-SE"/>
        </w:rPr>
        <w:t>7</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17E8AC9" w:rsidR="00E90E49" w:rsidRPr="00CE0424" w:rsidRDefault="003D3C45" w:rsidP="00311702">
      <w:pPr>
        <w:pStyle w:val="3GPPHeader"/>
        <w:rPr>
          <w:sz w:val="22"/>
          <w:szCs w:val="22"/>
        </w:rPr>
      </w:pPr>
      <w:r>
        <w:rPr>
          <w:sz w:val="22"/>
          <w:szCs w:val="22"/>
        </w:rPr>
        <w:t>Title:</w:t>
      </w:r>
      <w:r w:rsidR="00E90E49" w:rsidRPr="00CE0424">
        <w:rPr>
          <w:sz w:val="22"/>
          <w:szCs w:val="22"/>
        </w:rPr>
        <w:tab/>
      </w:r>
      <w:r w:rsidR="009F5331" w:rsidRPr="009F5331">
        <w:rPr>
          <w:sz w:val="22"/>
          <w:szCs w:val="22"/>
        </w:rPr>
        <w:t>CE mode A and B improvements for LTE-MTC non-BL UEs</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DA78EA8" w14:textId="7EADC81E" w:rsidR="009F5331" w:rsidRDefault="0036333D" w:rsidP="009F5331">
      <w:pPr>
        <w:pStyle w:val="BodyText"/>
      </w:pPr>
      <w:r>
        <w:t xml:space="preserve">In the </w:t>
      </w:r>
      <w:r w:rsidR="008D47D4" w:rsidRPr="008D47D4">
        <w:t>Work Item (WI) on “</w:t>
      </w:r>
      <w:r>
        <w:t>Additional</w:t>
      </w:r>
      <w:r w:rsidR="008D47D4" w:rsidRPr="008D47D4">
        <w:t xml:space="preserve"> MTC enhancements</w:t>
      </w:r>
      <w:r>
        <w:t xml:space="preserve"> for LTE</w:t>
      </w:r>
      <w:r w:rsidR="008D47D4" w:rsidRPr="008D47D4">
        <w:t>”</w:t>
      </w:r>
      <w:r w:rsidR="00DC47B3">
        <w:t xml:space="preserve"> [1</w:t>
      </w:r>
      <w:r w:rsidR="008D47D4">
        <w:t>]</w:t>
      </w:r>
      <w:r w:rsidR="00DC47B3">
        <w:t>,</w:t>
      </w:r>
      <w:r w:rsidR="009F5331">
        <w:t xml:space="preserve"> one </w:t>
      </w:r>
      <w:r>
        <w:t xml:space="preserve">of the </w:t>
      </w:r>
      <w:r w:rsidR="009F5331">
        <w:t>objective</w:t>
      </w:r>
      <w:r>
        <w:t>s</w:t>
      </w:r>
      <w:r w:rsidR="009F5331">
        <w:t xml:space="preserve"> is to specify </w:t>
      </w:r>
      <w:r w:rsidR="009F5331" w:rsidRPr="00BC3E9F">
        <w:t>CE mode A and B i</w:t>
      </w:r>
      <w:r w:rsidR="009F5331">
        <w:t xml:space="preserve">mprovements for non-BL UEs from among the techniques </w:t>
      </w:r>
      <w:r w:rsidR="009F5331" w:rsidRPr="00BC3E9F">
        <w:t>list</w:t>
      </w:r>
      <w:r w:rsidR="009F5331">
        <w:t>ed below:</w:t>
      </w:r>
    </w:p>
    <w:p w14:paraId="40187FB9" w14:textId="77777777" w:rsidR="009F5331" w:rsidRDefault="009F5331" w:rsidP="009F5331">
      <w:pPr>
        <w:pStyle w:val="BodyText"/>
      </w:pPr>
    </w:p>
    <w:tbl>
      <w:tblPr>
        <w:tblStyle w:val="TableGrid"/>
        <w:tblW w:w="0" w:type="auto"/>
        <w:tblBorders>
          <w:top w:val="double" w:sz="4" w:space="0" w:color="auto"/>
        </w:tblBorders>
        <w:tblLook w:val="04A0" w:firstRow="1" w:lastRow="0" w:firstColumn="1" w:lastColumn="0" w:noHBand="0" w:noVBand="1"/>
      </w:tblPr>
      <w:tblGrid>
        <w:gridCol w:w="9629"/>
      </w:tblGrid>
      <w:tr w:rsidR="009F5331" w14:paraId="073F7C52" w14:textId="77777777" w:rsidTr="00874CF5">
        <w:tc>
          <w:tcPr>
            <w:tcW w:w="9629" w:type="dxa"/>
            <w:tcBorders>
              <w:top w:val="double" w:sz="4" w:space="0" w:color="auto"/>
              <w:left w:val="single" w:sz="4" w:space="0" w:color="auto"/>
              <w:bottom w:val="single" w:sz="4" w:space="0" w:color="auto"/>
              <w:right w:val="single" w:sz="4" w:space="0" w:color="auto"/>
            </w:tcBorders>
            <w:hideMark/>
          </w:tcPr>
          <w:p w14:paraId="06E8BAFF" w14:textId="77777777" w:rsidR="009F5331" w:rsidRPr="00431812" w:rsidRDefault="009F5331" w:rsidP="00874CF5">
            <w:pPr>
              <w:spacing w:after="0"/>
              <w:rPr>
                <w:rFonts w:ascii="Arial" w:hAnsi="Arial" w:cs="Arial"/>
                <w:b/>
                <w:bCs/>
                <w:sz w:val="16"/>
                <w:lang w:eastAsia="en-US"/>
              </w:rPr>
            </w:pPr>
            <w:r w:rsidRPr="00431812">
              <w:rPr>
                <w:rFonts w:ascii="Arial" w:hAnsi="Arial" w:cs="Arial"/>
                <w:b/>
                <w:bCs/>
                <w:sz w:val="16"/>
              </w:rPr>
              <w:t>Extreme coverage for non-BL UEs:</w:t>
            </w:r>
          </w:p>
          <w:p w14:paraId="295A737F" w14:textId="77777777" w:rsidR="009F5331" w:rsidRPr="00431812" w:rsidRDefault="009F5331" w:rsidP="009F5331">
            <w:pPr>
              <w:numPr>
                <w:ilvl w:val="0"/>
                <w:numId w:val="25"/>
              </w:numPr>
              <w:spacing w:after="0"/>
              <w:textAlignment w:val="auto"/>
              <w:rPr>
                <w:rFonts w:ascii="Arial" w:hAnsi="Arial" w:cs="Arial"/>
                <w:bCs/>
                <w:sz w:val="16"/>
              </w:rPr>
            </w:pPr>
            <w:r w:rsidRPr="00431812">
              <w:rPr>
                <w:rFonts w:ascii="Arial" w:hAnsi="Arial" w:cs="Arial"/>
                <w:bCs/>
                <w:sz w:val="16"/>
              </w:rPr>
              <w:t>Specify CE mode A and B improvements for non-BL UEs from among the following list [RAN1, RAN2, RAN4]</w:t>
            </w:r>
          </w:p>
          <w:p w14:paraId="0E0DA515" w14:textId="77777777" w:rsidR="009F5331" w:rsidRPr="00431812" w:rsidRDefault="009F5331" w:rsidP="009F5331">
            <w:pPr>
              <w:numPr>
                <w:ilvl w:val="1"/>
                <w:numId w:val="25"/>
              </w:numPr>
              <w:spacing w:after="0"/>
              <w:textAlignment w:val="auto"/>
              <w:rPr>
                <w:rFonts w:ascii="Arial" w:hAnsi="Arial" w:cs="Arial"/>
                <w:bCs/>
                <w:sz w:val="16"/>
              </w:rPr>
            </w:pPr>
            <w:bookmarkStart w:id="0" w:name="_Hlk521496697"/>
            <w:r w:rsidRPr="00431812">
              <w:rPr>
                <w:rFonts w:ascii="Arial" w:hAnsi="Arial" w:cs="Arial"/>
                <w:bCs/>
                <w:sz w:val="16"/>
              </w:rPr>
              <w:t>Enhancements to idle mode mobility</w:t>
            </w:r>
          </w:p>
          <w:p w14:paraId="3C82D738" w14:textId="77777777" w:rsidR="009F5331" w:rsidRPr="00431812" w:rsidRDefault="009F5331" w:rsidP="009F5331">
            <w:pPr>
              <w:numPr>
                <w:ilvl w:val="1"/>
                <w:numId w:val="25"/>
              </w:numPr>
              <w:spacing w:after="0"/>
              <w:textAlignment w:val="auto"/>
              <w:rPr>
                <w:rFonts w:ascii="Arial" w:hAnsi="Arial" w:cs="Arial"/>
                <w:bCs/>
                <w:sz w:val="16"/>
              </w:rPr>
            </w:pPr>
            <w:r w:rsidRPr="00431812">
              <w:rPr>
                <w:rFonts w:ascii="Arial" w:hAnsi="Arial" w:cs="Arial"/>
                <w:bCs/>
                <w:sz w:val="16"/>
              </w:rPr>
              <w:t>UE demodulation performance requirements for 2 RX antennas and full duplex FDD</w:t>
            </w:r>
          </w:p>
          <w:p w14:paraId="028748DA" w14:textId="77777777" w:rsidR="009F5331" w:rsidRPr="00431812" w:rsidRDefault="009F5331" w:rsidP="009F5331">
            <w:pPr>
              <w:numPr>
                <w:ilvl w:val="1"/>
                <w:numId w:val="25"/>
              </w:numPr>
              <w:spacing w:after="0"/>
              <w:textAlignment w:val="auto"/>
              <w:rPr>
                <w:rFonts w:ascii="Arial" w:hAnsi="Arial" w:cs="Arial"/>
                <w:bCs/>
                <w:sz w:val="16"/>
              </w:rPr>
            </w:pPr>
            <w:r w:rsidRPr="00431812">
              <w:rPr>
                <w:rFonts w:ascii="Arial" w:hAnsi="Arial" w:cs="Arial"/>
                <w:bCs/>
                <w:sz w:val="16"/>
              </w:rPr>
              <w:t>Dual layer DL reception</w:t>
            </w:r>
          </w:p>
          <w:p w14:paraId="1B028DF1" w14:textId="77777777" w:rsidR="009F5331" w:rsidRPr="00431812" w:rsidRDefault="009F5331" w:rsidP="009F5331">
            <w:pPr>
              <w:numPr>
                <w:ilvl w:val="1"/>
                <w:numId w:val="25"/>
              </w:numPr>
              <w:spacing w:after="0"/>
              <w:textAlignment w:val="auto"/>
              <w:rPr>
                <w:rFonts w:ascii="Arial" w:hAnsi="Arial" w:cs="Arial"/>
                <w:bCs/>
                <w:sz w:val="16"/>
              </w:rPr>
            </w:pPr>
            <w:r w:rsidRPr="00431812">
              <w:rPr>
                <w:rFonts w:ascii="Arial" w:hAnsi="Arial" w:cs="Arial"/>
                <w:bCs/>
                <w:sz w:val="16"/>
              </w:rPr>
              <w:t>Feedback based on CSI-RS</w:t>
            </w:r>
          </w:p>
          <w:p w14:paraId="282D33A6" w14:textId="77777777" w:rsidR="009118DB" w:rsidRPr="00431812" w:rsidRDefault="009F5331" w:rsidP="009118DB">
            <w:pPr>
              <w:numPr>
                <w:ilvl w:val="1"/>
                <w:numId w:val="25"/>
              </w:numPr>
              <w:spacing w:after="0"/>
              <w:textAlignment w:val="auto"/>
              <w:rPr>
                <w:rFonts w:ascii="Arial" w:hAnsi="Arial" w:cs="Arial"/>
                <w:bCs/>
                <w:sz w:val="18"/>
              </w:rPr>
            </w:pPr>
            <w:r w:rsidRPr="00431812">
              <w:rPr>
                <w:rFonts w:ascii="Arial" w:hAnsi="Arial" w:cs="Arial"/>
                <w:bCs/>
                <w:sz w:val="16"/>
              </w:rPr>
              <w:t>ETWS/CMAS in connected mode</w:t>
            </w:r>
            <w:bookmarkEnd w:id="0"/>
          </w:p>
          <w:p w14:paraId="4C0C199D" w14:textId="36885B8E" w:rsidR="009118DB" w:rsidRPr="009118DB" w:rsidRDefault="009118DB" w:rsidP="00511525">
            <w:pPr>
              <w:spacing w:after="0"/>
              <w:ind w:left="1440"/>
              <w:textAlignment w:val="auto"/>
              <w:rPr>
                <w:bCs/>
              </w:rPr>
            </w:pPr>
          </w:p>
        </w:tc>
      </w:tr>
    </w:tbl>
    <w:p w14:paraId="299118ED" w14:textId="77777777" w:rsidR="009F5331" w:rsidRDefault="009F5331" w:rsidP="009F5331">
      <w:pPr>
        <w:pStyle w:val="BodyText"/>
      </w:pPr>
    </w:p>
    <w:p w14:paraId="191A8FC7" w14:textId="5253C0B7" w:rsidR="0056723A" w:rsidRDefault="00770C89" w:rsidP="00770C89">
      <w:pPr>
        <w:pStyle w:val="BodyText"/>
      </w:pPr>
      <w:r>
        <w:t>In</w:t>
      </w:r>
      <w:r w:rsidR="00F978F0">
        <w:t xml:space="preserve"> RAN1 #94</w:t>
      </w:r>
      <w:r w:rsidR="00851E53">
        <w:t xml:space="preserve"> it was agreed </w:t>
      </w:r>
      <w:r w:rsidR="00F16402">
        <w:t>that RAN1 would focus</w:t>
      </w:r>
      <w:r w:rsidR="00EB5C7A">
        <w:t xml:space="preserve"> </w:t>
      </w:r>
      <w:r w:rsidR="00F978F0">
        <w:t>on</w:t>
      </w:r>
      <w:r w:rsidR="00EB5C7A">
        <w:t xml:space="preserve"> both</w:t>
      </w:r>
      <w:r w:rsidR="00F978F0">
        <w:t xml:space="preserve"> “Dual layer DL reception” and “Feedback based on CSI-</w:t>
      </w:r>
      <w:r w:rsidR="00F978F0" w:rsidRPr="00124406">
        <w:t>RS</w:t>
      </w:r>
      <w:r w:rsidR="00F16402">
        <w:t>”</w:t>
      </w:r>
      <w:r w:rsidR="003861E1" w:rsidRPr="00124406">
        <w:t xml:space="preserve"> [</w:t>
      </w:r>
      <w:r w:rsidR="00124406" w:rsidRPr="00124406">
        <w:t>2</w:t>
      </w:r>
      <w:r w:rsidR="003861E1" w:rsidRPr="00124406">
        <w:t>]</w:t>
      </w:r>
      <w:r w:rsidR="00F978F0" w:rsidRPr="00124406">
        <w:t>.</w:t>
      </w:r>
      <w:r w:rsidR="0056723A" w:rsidRPr="00124406">
        <w:t xml:space="preserve"> </w:t>
      </w:r>
      <w:r w:rsidR="00F16402">
        <w:t>Then</w:t>
      </w:r>
      <w:r w:rsidR="0056723A" w:rsidRPr="00124406">
        <w:t>, i</w:t>
      </w:r>
      <w:r w:rsidR="00F978F0" w:rsidRPr="00124406">
        <w:t xml:space="preserve">n </w:t>
      </w:r>
      <w:r w:rsidRPr="00124406">
        <w:t>RAN1 #94</w:t>
      </w:r>
      <w:r w:rsidR="00F978F0" w:rsidRPr="00124406">
        <w:t>bis</w:t>
      </w:r>
      <w:r w:rsidRPr="00124406">
        <w:t xml:space="preserve"> the following agreements were reached</w:t>
      </w:r>
      <w:r w:rsidR="003861E1" w:rsidRPr="00124406">
        <w:t xml:space="preserve"> [</w:t>
      </w:r>
      <w:r w:rsidR="00124406" w:rsidRPr="00124406">
        <w:t>3</w:t>
      </w:r>
      <w:r w:rsidR="003861E1" w:rsidRPr="00124406">
        <w:t>]</w:t>
      </w:r>
      <w:r w:rsidRPr="00124406">
        <w:t>.</w:t>
      </w:r>
    </w:p>
    <w:p w14:paraId="09A5811E" w14:textId="77777777" w:rsidR="009118DB" w:rsidRDefault="009118DB" w:rsidP="00770C89">
      <w:pPr>
        <w:pStyle w:val="BodyText"/>
      </w:pPr>
    </w:p>
    <w:tbl>
      <w:tblPr>
        <w:tblStyle w:val="TableGrid"/>
        <w:tblW w:w="0" w:type="auto"/>
        <w:tblBorders>
          <w:top w:val="double" w:sz="4" w:space="0" w:color="auto"/>
        </w:tblBorders>
        <w:tblLook w:val="04A0" w:firstRow="1" w:lastRow="0" w:firstColumn="1" w:lastColumn="0" w:noHBand="0" w:noVBand="1"/>
      </w:tblPr>
      <w:tblGrid>
        <w:gridCol w:w="4814"/>
        <w:gridCol w:w="4815"/>
      </w:tblGrid>
      <w:tr w:rsidR="0056723A" w14:paraId="7ACD8333" w14:textId="77777777" w:rsidTr="007E3E93">
        <w:trPr>
          <w:trHeight w:val="126"/>
        </w:trPr>
        <w:tc>
          <w:tcPr>
            <w:tcW w:w="4814" w:type="dxa"/>
            <w:tcBorders>
              <w:top w:val="double" w:sz="4" w:space="0" w:color="auto"/>
              <w:left w:val="single" w:sz="4" w:space="0" w:color="auto"/>
              <w:bottom w:val="double" w:sz="4" w:space="0" w:color="auto"/>
              <w:right w:val="single" w:sz="4" w:space="0" w:color="auto"/>
            </w:tcBorders>
            <w:hideMark/>
          </w:tcPr>
          <w:p w14:paraId="459C50A2" w14:textId="47999E35" w:rsidR="0056723A" w:rsidRPr="00431812" w:rsidRDefault="0056723A" w:rsidP="0056723A">
            <w:pPr>
              <w:overflowPunct/>
              <w:autoSpaceDE/>
              <w:autoSpaceDN/>
              <w:adjustRightInd/>
              <w:spacing w:after="0"/>
              <w:jc w:val="center"/>
              <w:textAlignment w:val="auto"/>
              <w:rPr>
                <w:rFonts w:ascii="Arial" w:hAnsi="Arial" w:cs="Arial"/>
                <w:bCs/>
                <w:sz w:val="16"/>
                <w:lang w:val="en-US"/>
              </w:rPr>
            </w:pPr>
            <w:r w:rsidRPr="00431812">
              <w:rPr>
                <w:rFonts w:ascii="Arial" w:hAnsi="Arial" w:cs="Arial"/>
                <w:bCs/>
                <w:sz w:val="16"/>
                <w:lang w:val="en-US"/>
              </w:rPr>
              <w:t>Dual layer DL reception</w:t>
            </w:r>
          </w:p>
        </w:tc>
        <w:tc>
          <w:tcPr>
            <w:tcW w:w="4815" w:type="dxa"/>
            <w:tcBorders>
              <w:top w:val="double" w:sz="4" w:space="0" w:color="auto"/>
              <w:left w:val="single" w:sz="4" w:space="0" w:color="auto"/>
              <w:bottom w:val="double" w:sz="4" w:space="0" w:color="auto"/>
              <w:right w:val="single" w:sz="4" w:space="0" w:color="auto"/>
            </w:tcBorders>
          </w:tcPr>
          <w:p w14:paraId="2C92121C" w14:textId="3B5705D3" w:rsidR="0056723A" w:rsidRPr="00431812" w:rsidRDefault="0056723A" w:rsidP="0056723A">
            <w:pPr>
              <w:overflowPunct/>
              <w:autoSpaceDE/>
              <w:autoSpaceDN/>
              <w:adjustRightInd/>
              <w:spacing w:after="0"/>
              <w:jc w:val="center"/>
              <w:textAlignment w:val="auto"/>
              <w:rPr>
                <w:rFonts w:ascii="Arial" w:hAnsi="Arial" w:cs="Arial"/>
                <w:bCs/>
                <w:sz w:val="16"/>
                <w:lang w:val="en-US"/>
              </w:rPr>
            </w:pPr>
            <w:r w:rsidRPr="00431812">
              <w:rPr>
                <w:rFonts w:ascii="Arial" w:hAnsi="Arial" w:cs="Arial"/>
                <w:bCs/>
                <w:sz w:val="16"/>
                <w:lang w:val="en-US"/>
              </w:rPr>
              <w:t>Feedback based on CSI-RS</w:t>
            </w:r>
          </w:p>
        </w:tc>
      </w:tr>
      <w:tr w:rsidR="0056723A" w14:paraId="3FEA1D4E" w14:textId="77777777" w:rsidTr="007E3E93">
        <w:trPr>
          <w:trHeight w:val="126"/>
        </w:trPr>
        <w:tc>
          <w:tcPr>
            <w:tcW w:w="4814" w:type="dxa"/>
            <w:tcBorders>
              <w:top w:val="double" w:sz="4" w:space="0" w:color="auto"/>
              <w:left w:val="single" w:sz="4" w:space="0" w:color="auto"/>
              <w:bottom w:val="single" w:sz="4" w:space="0" w:color="auto"/>
              <w:right w:val="single" w:sz="4" w:space="0" w:color="auto"/>
            </w:tcBorders>
          </w:tcPr>
          <w:p w14:paraId="0636D4C2" w14:textId="77777777" w:rsidR="009118DB" w:rsidRPr="00297E37" w:rsidRDefault="009118DB" w:rsidP="009118DB">
            <w:pPr>
              <w:rPr>
                <w:rFonts w:ascii="Arial" w:hAnsi="Arial" w:cs="Arial"/>
                <w:b/>
                <w:sz w:val="16"/>
                <w:highlight w:val="green"/>
                <w:lang w:val="en-US" w:eastAsia="x-none"/>
              </w:rPr>
            </w:pPr>
          </w:p>
          <w:p w14:paraId="2A0B7FA0" w14:textId="692331B5" w:rsidR="009118DB" w:rsidRPr="00297E37" w:rsidRDefault="009118DB" w:rsidP="009118DB">
            <w:pPr>
              <w:rPr>
                <w:rFonts w:ascii="Arial" w:hAnsi="Arial" w:cs="Arial"/>
                <w:b/>
                <w:sz w:val="16"/>
                <w:highlight w:val="green"/>
                <w:lang w:val="en-US" w:eastAsia="x-none"/>
              </w:rPr>
            </w:pPr>
            <w:r w:rsidRPr="00297E37">
              <w:rPr>
                <w:rFonts w:ascii="Arial" w:hAnsi="Arial" w:cs="Arial"/>
                <w:b/>
                <w:sz w:val="16"/>
                <w:highlight w:val="green"/>
                <w:lang w:val="en-US" w:eastAsia="x-none"/>
              </w:rPr>
              <w:t xml:space="preserve">Agreement </w:t>
            </w:r>
          </w:p>
          <w:p w14:paraId="2A5E9093" w14:textId="47C2CD4F" w:rsidR="009118DB" w:rsidRPr="00297E37" w:rsidRDefault="009118DB" w:rsidP="009118DB">
            <w:pPr>
              <w:rPr>
                <w:rFonts w:ascii="Arial" w:hAnsi="Arial" w:cs="Arial"/>
                <w:sz w:val="16"/>
                <w:lang w:val="en-US" w:eastAsia="x-none"/>
              </w:rPr>
            </w:pPr>
            <w:r w:rsidRPr="00297E37">
              <w:rPr>
                <w:rFonts w:ascii="Arial" w:hAnsi="Arial" w:cs="Arial"/>
                <w:sz w:val="16"/>
                <w:lang w:val="en-US" w:eastAsia="x-none"/>
              </w:rPr>
              <w:t>Dual-layer transmission is not supported for non-BL UEs in CE mode B</w:t>
            </w:r>
          </w:p>
          <w:p w14:paraId="6AA48DB2" w14:textId="23EC2D08" w:rsidR="009118DB" w:rsidRPr="00297E37" w:rsidRDefault="009118DB" w:rsidP="009118DB">
            <w:pPr>
              <w:rPr>
                <w:rFonts w:ascii="Arial" w:hAnsi="Arial" w:cs="Arial"/>
                <w:sz w:val="16"/>
                <w:highlight w:val="cyan"/>
                <w:lang w:eastAsia="x-none"/>
              </w:rPr>
            </w:pPr>
            <w:r w:rsidRPr="00297E37">
              <w:rPr>
                <w:rFonts w:ascii="Arial" w:hAnsi="Arial" w:cs="Arial"/>
                <w:sz w:val="16"/>
                <w:highlight w:val="cyan"/>
                <w:lang w:eastAsia="x-none"/>
              </w:rPr>
              <w:t>Email discussion for evaluation parameters for dual layer transmission simulations by 19</w:t>
            </w:r>
            <w:r w:rsidRPr="00297E37">
              <w:rPr>
                <w:rFonts w:ascii="Arial" w:hAnsi="Arial" w:cs="Arial"/>
                <w:sz w:val="16"/>
                <w:highlight w:val="cyan"/>
                <w:vertAlign w:val="superscript"/>
                <w:lang w:eastAsia="x-none"/>
              </w:rPr>
              <w:t>th</w:t>
            </w:r>
            <w:r w:rsidRPr="00297E37">
              <w:rPr>
                <w:rFonts w:ascii="Arial" w:hAnsi="Arial" w:cs="Arial"/>
                <w:sz w:val="16"/>
                <w:highlight w:val="cyan"/>
                <w:lang w:eastAsia="x-none"/>
              </w:rPr>
              <w:t xml:space="preserve"> of October (Changhwan, LGE)</w:t>
            </w:r>
          </w:p>
        </w:tc>
        <w:tc>
          <w:tcPr>
            <w:tcW w:w="4815" w:type="dxa"/>
            <w:tcBorders>
              <w:top w:val="double" w:sz="4" w:space="0" w:color="auto"/>
              <w:left w:val="single" w:sz="4" w:space="0" w:color="auto"/>
              <w:bottom w:val="single" w:sz="4" w:space="0" w:color="auto"/>
              <w:right w:val="single" w:sz="4" w:space="0" w:color="auto"/>
            </w:tcBorders>
          </w:tcPr>
          <w:p w14:paraId="34D8DF8E" w14:textId="77777777" w:rsidR="009118DB" w:rsidRPr="00297E37" w:rsidRDefault="009118DB" w:rsidP="009118DB">
            <w:pPr>
              <w:rPr>
                <w:rFonts w:ascii="Arial" w:hAnsi="Arial" w:cs="Arial"/>
                <w:b/>
                <w:sz w:val="16"/>
                <w:highlight w:val="green"/>
                <w:lang w:val="en-US" w:eastAsia="x-none"/>
              </w:rPr>
            </w:pPr>
          </w:p>
          <w:p w14:paraId="59DA284E" w14:textId="008CCE74" w:rsidR="009118DB" w:rsidRPr="00297E37" w:rsidRDefault="009118DB" w:rsidP="009118DB">
            <w:pPr>
              <w:rPr>
                <w:rFonts w:ascii="Arial" w:hAnsi="Arial" w:cs="Arial"/>
                <w:b/>
                <w:sz w:val="16"/>
                <w:highlight w:val="green"/>
                <w:lang w:val="en-US" w:eastAsia="x-none"/>
              </w:rPr>
            </w:pPr>
            <w:r w:rsidRPr="00297E37">
              <w:rPr>
                <w:rFonts w:ascii="Arial" w:hAnsi="Arial" w:cs="Arial"/>
                <w:b/>
                <w:sz w:val="16"/>
                <w:highlight w:val="green"/>
                <w:lang w:val="en-US" w:eastAsia="x-none"/>
              </w:rPr>
              <w:t xml:space="preserve">Agreement </w:t>
            </w:r>
          </w:p>
          <w:p w14:paraId="21493133" w14:textId="77777777" w:rsidR="009118DB" w:rsidRPr="00297E37" w:rsidRDefault="009118DB" w:rsidP="009118DB">
            <w:pPr>
              <w:rPr>
                <w:rFonts w:ascii="Arial" w:hAnsi="Arial" w:cs="Arial"/>
                <w:sz w:val="16"/>
                <w:lang w:eastAsia="x-none"/>
              </w:rPr>
            </w:pPr>
            <w:r w:rsidRPr="00297E37">
              <w:rPr>
                <w:rFonts w:ascii="Arial" w:hAnsi="Arial" w:cs="Arial"/>
                <w:sz w:val="16"/>
              </w:rPr>
              <w:t>CSI-RS based CSI feedback is not supported for non-BL UEs at least in CE mode B</w:t>
            </w:r>
          </w:p>
          <w:p w14:paraId="09DEB59E" w14:textId="1FDFE017" w:rsidR="0056723A" w:rsidRPr="00297E37" w:rsidRDefault="0056723A" w:rsidP="0056723A">
            <w:pPr>
              <w:overflowPunct/>
              <w:autoSpaceDE/>
              <w:autoSpaceDN/>
              <w:adjustRightInd/>
              <w:spacing w:after="0"/>
              <w:textAlignment w:val="auto"/>
              <w:rPr>
                <w:bCs/>
                <w:sz w:val="16"/>
              </w:rPr>
            </w:pPr>
          </w:p>
        </w:tc>
      </w:tr>
    </w:tbl>
    <w:p w14:paraId="0A71F32F" w14:textId="660CBEA2" w:rsidR="00770C89" w:rsidRDefault="00770C89" w:rsidP="00CE0424">
      <w:pPr>
        <w:pStyle w:val="BodyText"/>
      </w:pPr>
    </w:p>
    <w:p w14:paraId="7A664AB9" w14:textId="1F333413" w:rsidR="00D77DF8" w:rsidRDefault="00F16402" w:rsidP="00CE0424">
      <w:pPr>
        <w:pStyle w:val="BodyText"/>
      </w:pPr>
      <w:r>
        <w:t>In between RAN1 #94bis and RAN1 #95</w:t>
      </w:r>
      <w:r w:rsidR="00334240">
        <w:t>,</w:t>
      </w:r>
      <w:r>
        <w:t xml:space="preserve"> an </w:t>
      </w:r>
      <w:r w:rsidR="00D77DF8">
        <w:t>e-mail discussion</w:t>
      </w:r>
      <w:r w:rsidR="00334240">
        <w:t xml:space="preserve"> was held</w:t>
      </w:r>
      <w:r>
        <w:t xml:space="preserve"> leading to the following agreement</w:t>
      </w:r>
      <w:r w:rsidR="00D77DF8">
        <w:t>.</w:t>
      </w:r>
    </w:p>
    <w:tbl>
      <w:tblPr>
        <w:tblStyle w:val="TableGrid"/>
        <w:tblW w:w="0" w:type="auto"/>
        <w:tblBorders>
          <w:top w:val="double" w:sz="4" w:space="0" w:color="auto"/>
        </w:tblBorders>
        <w:tblLook w:val="04A0" w:firstRow="1" w:lastRow="0" w:firstColumn="1" w:lastColumn="0" w:noHBand="0" w:noVBand="1"/>
      </w:tblPr>
      <w:tblGrid>
        <w:gridCol w:w="9629"/>
      </w:tblGrid>
      <w:tr w:rsidR="00D77DF8" w14:paraId="13D84732" w14:textId="77777777" w:rsidTr="00D77DF8">
        <w:tc>
          <w:tcPr>
            <w:tcW w:w="9629" w:type="dxa"/>
          </w:tcPr>
          <w:p w14:paraId="42F9898F" w14:textId="77777777" w:rsidR="00D77DF8" w:rsidRPr="00431812" w:rsidRDefault="00D77DF8" w:rsidP="00D77DF8">
            <w:pPr>
              <w:rPr>
                <w:rFonts w:ascii="Arial" w:hAnsi="Arial" w:cs="Arial"/>
                <w:sz w:val="16"/>
                <w:szCs w:val="16"/>
                <w:lang w:val="en-US" w:eastAsia="sv-SE"/>
              </w:rPr>
            </w:pPr>
            <w:r w:rsidRPr="00431812">
              <w:rPr>
                <w:rFonts w:ascii="Arial" w:hAnsi="Arial" w:cs="Arial"/>
                <w:sz w:val="16"/>
                <w:szCs w:val="16"/>
                <w:highlight w:val="green"/>
                <w:lang w:val="en-US"/>
              </w:rPr>
              <w:t>Agreements</w:t>
            </w:r>
            <w:r w:rsidRPr="00431812">
              <w:rPr>
                <w:rFonts w:ascii="Arial" w:hAnsi="Arial" w:cs="Arial"/>
                <w:sz w:val="16"/>
                <w:szCs w:val="16"/>
                <w:lang w:val="en-US"/>
              </w:rPr>
              <w:t>:</w:t>
            </w:r>
          </w:p>
          <w:p w14:paraId="7A1F1301" w14:textId="77777777" w:rsidR="00D77DF8" w:rsidRPr="00431812" w:rsidRDefault="00D77DF8" w:rsidP="00D77DF8">
            <w:pPr>
              <w:numPr>
                <w:ilvl w:val="0"/>
                <w:numId w:val="34"/>
              </w:numPr>
              <w:overflowPunct/>
              <w:autoSpaceDE/>
              <w:autoSpaceDN/>
              <w:adjustRightInd/>
              <w:spacing w:after="0"/>
              <w:textAlignment w:val="auto"/>
              <w:rPr>
                <w:rFonts w:ascii="Arial" w:eastAsia="Times New Roman" w:hAnsi="Arial" w:cs="Arial"/>
                <w:sz w:val="16"/>
                <w:szCs w:val="16"/>
                <w:lang w:val="en-US"/>
              </w:rPr>
            </w:pPr>
            <w:r w:rsidRPr="00431812">
              <w:rPr>
                <w:rFonts w:ascii="Arial" w:eastAsia="Times New Roman" w:hAnsi="Arial" w:cs="Arial"/>
                <w:sz w:val="16"/>
                <w:szCs w:val="16"/>
                <w:lang w:val="en-US"/>
              </w:rPr>
              <w:t xml:space="preserve">T-put performance metric based on Rank 1 and Rank 2 will be shown by Hull-curve against SNR according to the simulation parameters given in Table 1 </w:t>
            </w:r>
          </w:p>
          <w:p w14:paraId="152913CA" w14:textId="77777777" w:rsidR="00D77DF8" w:rsidRPr="00431812" w:rsidRDefault="00D77DF8" w:rsidP="00D77DF8">
            <w:pPr>
              <w:numPr>
                <w:ilvl w:val="1"/>
                <w:numId w:val="34"/>
              </w:numPr>
              <w:overflowPunct/>
              <w:autoSpaceDE/>
              <w:autoSpaceDN/>
              <w:adjustRightInd/>
              <w:spacing w:after="0"/>
              <w:textAlignment w:val="auto"/>
              <w:rPr>
                <w:rFonts w:ascii="Arial" w:eastAsia="Times New Roman" w:hAnsi="Arial" w:cs="Arial"/>
                <w:sz w:val="16"/>
                <w:szCs w:val="16"/>
                <w:lang w:val="en-US"/>
              </w:rPr>
            </w:pPr>
            <w:r w:rsidRPr="00431812">
              <w:rPr>
                <w:rFonts w:ascii="Arial" w:eastAsia="Times New Roman" w:hAnsi="Arial" w:cs="Arial"/>
                <w:sz w:val="16"/>
                <w:szCs w:val="16"/>
                <w:lang w:val="en-US"/>
              </w:rPr>
              <w:t xml:space="preserve">The SNR range is to be discussed, aiming to conclude in RAN1#95 </w:t>
            </w:r>
          </w:p>
          <w:p w14:paraId="63E8DAC3" w14:textId="77777777" w:rsidR="00D77DF8" w:rsidRPr="00431812" w:rsidRDefault="00D77DF8" w:rsidP="00D77DF8">
            <w:pPr>
              <w:numPr>
                <w:ilvl w:val="2"/>
                <w:numId w:val="34"/>
              </w:numPr>
              <w:overflowPunct/>
              <w:autoSpaceDE/>
              <w:autoSpaceDN/>
              <w:adjustRightInd/>
              <w:spacing w:after="0"/>
              <w:textAlignment w:val="auto"/>
              <w:rPr>
                <w:rFonts w:ascii="Arial" w:eastAsia="Times New Roman" w:hAnsi="Arial" w:cs="Arial"/>
                <w:sz w:val="16"/>
                <w:szCs w:val="16"/>
                <w:lang w:val="en-US"/>
              </w:rPr>
            </w:pPr>
            <w:r w:rsidRPr="00431812">
              <w:rPr>
                <w:rFonts w:ascii="Arial" w:eastAsia="Times New Roman" w:hAnsi="Arial" w:cs="Arial"/>
                <w:sz w:val="16"/>
                <w:szCs w:val="16"/>
                <w:lang w:val="en-US"/>
              </w:rPr>
              <w:t>In proposing the SNR range, companies are encouraged to check the WID and perform appropriate analysis considering relevant aspects related to non-BL &amp; CE mode A</w:t>
            </w:r>
          </w:p>
          <w:p w14:paraId="771D5563" w14:textId="77777777" w:rsidR="00D77DF8" w:rsidRPr="00431812" w:rsidRDefault="00D77DF8" w:rsidP="00D77DF8">
            <w:pPr>
              <w:rPr>
                <w:rFonts w:ascii="Arial" w:eastAsiaTheme="minorHAnsi" w:hAnsi="Arial" w:cs="Arial"/>
                <w:sz w:val="16"/>
                <w:szCs w:val="16"/>
                <w:lang w:val="en-US"/>
              </w:rPr>
            </w:pPr>
          </w:p>
          <w:p w14:paraId="3B619C0B" w14:textId="77777777" w:rsidR="00D77DF8" w:rsidRPr="00431812" w:rsidRDefault="00D77DF8" w:rsidP="00D77DF8">
            <w:pPr>
              <w:rPr>
                <w:rFonts w:ascii="Arial" w:hAnsi="Arial" w:cs="Arial"/>
                <w:sz w:val="16"/>
                <w:szCs w:val="16"/>
                <w:lang w:val="en-US"/>
              </w:rPr>
            </w:pPr>
            <w:r w:rsidRPr="00431812">
              <w:rPr>
                <w:rFonts w:ascii="Arial" w:hAnsi="Arial" w:cs="Arial"/>
                <w:sz w:val="16"/>
                <w:szCs w:val="16"/>
                <w:lang w:val="en-US"/>
              </w:rPr>
              <w:t>Table 1. Link-level simulation parameters for Dual-layer transmission for non-BL UEs in CE mode A</w:t>
            </w:r>
          </w:p>
          <w:tbl>
            <w:tblPr>
              <w:tblW w:w="8960" w:type="dxa"/>
              <w:tblCellMar>
                <w:left w:w="0" w:type="dxa"/>
                <w:right w:w="0" w:type="dxa"/>
              </w:tblCellMar>
              <w:tblLook w:val="04A0" w:firstRow="1" w:lastRow="0" w:firstColumn="1" w:lastColumn="0" w:noHBand="0" w:noVBand="1"/>
            </w:tblPr>
            <w:tblGrid>
              <w:gridCol w:w="3180"/>
              <w:gridCol w:w="5780"/>
            </w:tblGrid>
            <w:tr w:rsidR="00D77DF8" w:rsidRPr="00431812" w14:paraId="16FD67EF" w14:textId="77777777" w:rsidTr="00D77DF8">
              <w:trPr>
                <w:trHeight w:val="28"/>
              </w:trPr>
              <w:tc>
                <w:tcPr>
                  <w:tcW w:w="3180" w:type="dxa"/>
                  <w:tcBorders>
                    <w:top w:val="single" w:sz="8" w:space="0" w:color="000000"/>
                    <w:left w:val="single" w:sz="8" w:space="0" w:color="000000"/>
                    <w:bottom w:val="single" w:sz="8" w:space="0" w:color="000000"/>
                    <w:right w:val="single" w:sz="8" w:space="0" w:color="000000"/>
                  </w:tcBorders>
                  <w:shd w:val="clear" w:color="auto" w:fill="92D050"/>
                  <w:tcMar>
                    <w:top w:w="15" w:type="dxa"/>
                    <w:left w:w="59" w:type="dxa"/>
                    <w:bottom w:w="0" w:type="dxa"/>
                    <w:right w:w="59" w:type="dxa"/>
                  </w:tcMar>
                  <w:vAlign w:val="center"/>
                  <w:hideMark/>
                </w:tcPr>
                <w:p w14:paraId="2AAC2D2F" w14:textId="77777777" w:rsidR="00D77DF8" w:rsidRPr="00431812" w:rsidRDefault="00D77DF8" w:rsidP="00D77DF8">
                  <w:pPr>
                    <w:pStyle w:val="TAH"/>
                    <w:rPr>
                      <w:rFonts w:cs="Arial"/>
                      <w:sz w:val="16"/>
                      <w:szCs w:val="16"/>
                      <w:lang w:val="sv-SE"/>
                    </w:rPr>
                  </w:pPr>
                  <w:r w:rsidRPr="00431812">
                    <w:rPr>
                      <w:rFonts w:cs="Arial"/>
                      <w:sz w:val="16"/>
                      <w:szCs w:val="16"/>
                    </w:rPr>
                    <w:t>Parameter</w:t>
                  </w:r>
                </w:p>
              </w:tc>
              <w:tc>
                <w:tcPr>
                  <w:tcW w:w="5780" w:type="dxa"/>
                  <w:tcBorders>
                    <w:top w:val="single" w:sz="8" w:space="0" w:color="000000"/>
                    <w:left w:val="nil"/>
                    <w:bottom w:val="single" w:sz="8" w:space="0" w:color="000000"/>
                    <w:right w:val="single" w:sz="8" w:space="0" w:color="000000"/>
                  </w:tcBorders>
                  <w:shd w:val="clear" w:color="auto" w:fill="92D050"/>
                  <w:tcMar>
                    <w:top w:w="15" w:type="dxa"/>
                    <w:left w:w="59" w:type="dxa"/>
                    <w:bottom w:w="0" w:type="dxa"/>
                    <w:right w:w="59" w:type="dxa"/>
                  </w:tcMar>
                  <w:vAlign w:val="center"/>
                  <w:hideMark/>
                </w:tcPr>
                <w:p w14:paraId="2A4E4016" w14:textId="77777777" w:rsidR="00D77DF8" w:rsidRPr="00431812" w:rsidRDefault="00D77DF8" w:rsidP="00D77DF8">
                  <w:pPr>
                    <w:pStyle w:val="TAH"/>
                    <w:rPr>
                      <w:rFonts w:cs="Arial"/>
                      <w:sz w:val="16"/>
                      <w:szCs w:val="16"/>
                    </w:rPr>
                  </w:pPr>
                  <w:r w:rsidRPr="00431812">
                    <w:rPr>
                      <w:rFonts w:cs="Arial"/>
                      <w:sz w:val="16"/>
                      <w:szCs w:val="16"/>
                    </w:rPr>
                    <w:t>Value</w:t>
                  </w:r>
                </w:p>
              </w:tc>
            </w:tr>
            <w:tr w:rsidR="00D77DF8" w:rsidRPr="00431812" w14:paraId="07966671" w14:textId="77777777" w:rsidTr="00D77DF8">
              <w:trPr>
                <w:trHeight w:val="2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1288EA6F" w14:textId="77777777" w:rsidR="00D77DF8" w:rsidRPr="00431812" w:rsidRDefault="00D77DF8" w:rsidP="00D77DF8">
                  <w:pPr>
                    <w:pStyle w:val="TAL"/>
                    <w:rPr>
                      <w:rFonts w:cs="Arial"/>
                      <w:sz w:val="16"/>
                      <w:szCs w:val="16"/>
                    </w:rPr>
                  </w:pPr>
                  <w:r w:rsidRPr="00431812">
                    <w:rPr>
                      <w:rFonts w:cs="Arial"/>
                      <w:sz w:val="16"/>
                      <w:szCs w:val="16"/>
                    </w:rPr>
                    <w:t>Frequency</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2996570D" w14:textId="77777777" w:rsidR="00D77DF8" w:rsidRPr="00431812" w:rsidRDefault="00D77DF8" w:rsidP="00D77DF8">
                  <w:pPr>
                    <w:pStyle w:val="TAL"/>
                    <w:rPr>
                      <w:rFonts w:cs="Arial"/>
                      <w:sz w:val="16"/>
                      <w:szCs w:val="16"/>
                    </w:rPr>
                  </w:pPr>
                  <w:r w:rsidRPr="00431812">
                    <w:rPr>
                      <w:rFonts w:cs="Arial"/>
                      <w:sz w:val="16"/>
                      <w:szCs w:val="16"/>
                    </w:rPr>
                    <w:t>700MHz</w:t>
                  </w:r>
                </w:p>
              </w:tc>
            </w:tr>
            <w:tr w:rsidR="00D77DF8" w:rsidRPr="00431812" w14:paraId="673D0E5E" w14:textId="77777777" w:rsidTr="00D77DF8">
              <w:trPr>
                <w:trHeight w:val="97"/>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2FE4B2ED" w14:textId="77777777" w:rsidR="00D77DF8" w:rsidRPr="00431812" w:rsidRDefault="00D77DF8" w:rsidP="00D77DF8">
                  <w:pPr>
                    <w:pStyle w:val="TAL"/>
                    <w:rPr>
                      <w:rFonts w:cs="Arial"/>
                      <w:sz w:val="16"/>
                      <w:szCs w:val="16"/>
                    </w:rPr>
                  </w:pPr>
                  <w:r w:rsidRPr="00431812">
                    <w:rPr>
                      <w:rFonts w:cs="Arial"/>
                      <w:sz w:val="16"/>
                      <w:szCs w:val="16"/>
                    </w:rPr>
                    <w:t>Channel</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73B0F893" w14:textId="77777777" w:rsidR="00D77DF8" w:rsidRPr="00431812" w:rsidRDefault="00D77DF8" w:rsidP="00D77DF8">
                  <w:pPr>
                    <w:pStyle w:val="TAL"/>
                    <w:rPr>
                      <w:rFonts w:cs="Arial"/>
                      <w:sz w:val="16"/>
                      <w:szCs w:val="16"/>
                    </w:rPr>
                  </w:pPr>
                  <w:r w:rsidRPr="00431812">
                    <w:rPr>
                      <w:rFonts w:cs="Arial"/>
                      <w:sz w:val="16"/>
                      <w:szCs w:val="16"/>
                    </w:rPr>
                    <w:t xml:space="preserve">EPA with low correlation according to </w:t>
                  </w:r>
                  <w:r w:rsidRPr="00431812">
                    <w:rPr>
                      <w:rFonts w:cs="Arial"/>
                      <w:sz w:val="16"/>
                      <w:szCs w:val="16"/>
                      <w:lang w:val="en-GB"/>
                    </w:rPr>
                    <w:t>Table</w:t>
                  </w:r>
                  <w:r w:rsidRPr="00431812">
                    <w:rPr>
                      <w:rFonts w:cs="Arial"/>
                      <w:sz w:val="16"/>
                      <w:szCs w:val="16"/>
                      <w:lang w:val="en-GB" w:eastAsia="zh-CN"/>
                    </w:rPr>
                    <w:t xml:space="preserve"> B.5.2-2 in </w:t>
                  </w:r>
                  <w:r w:rsidRPr="00431812">
                    <w:rPr>
                      <w:rFonts w:cs="Arial"/>
                      <w:sz w:val="16"/>
                      <w:szCs w:val="16"/>
                    </w:rPr>
                    <w:t>TS 36.104</w:t>
                  </w:r>
                </w:p>
              </w:tc>
            </w:tr>
            <w:tr w:rsidR="00D77DF8" w:rsidRPr="00431812" w14:paraId="63874CE1" w14:textId="77777777" w:rsidTr="00D77DF8">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2C5D2CCD" w14:textId="77777777" w:rsidR="00D77DF8" w:rsidRPr="00431812" w:rsidRDefault="00D77DF8" w:rsidP="00D77DF8">
                  <w:pPr>
                    <w:pStyle w:val="TAL"/>
                    <w:rPr>
                      <w:rFonts w:cs="Arial"/>
                      <w:sz w:val="16"/>
                      <w:szCs w:val="16"/>
                    </w:rPr>
                  </w:pPr>
                  <w:r w:rsidRPr="00431812">
                    <w:rPr>
                      <w:rFonts w:cs="Arial"/>
                      <w:sz w:val="16"/>
                      <w:szCs w:val="16"/>
                    </w:rPr>
                    <w:lastRenderedPageBreak/>
                    <w:t>eNB Antenna configurations</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0D8C8998" w14:textId="77777777" w:rsidR="00D77DF8" w:rsidRPr="00431812" w:rsidRDefault="00D77DF8" w:rsidP="00D77DF8">
                  <w:pPr>
                    <w:pStyle w:val="TAL"/>
                    <w:rPr>
                      <w:rFonts w:cs="Arial"/>
                      <w:sz w:val="16"/>
                      <w:szCs w:val="16"/>
                    </w:rPr>
                  </w:pPr>
                  <w:r w:rsidRPr="00431812">
                    <w:rPr>
                      <w:rFonts w:cs="Arial"/>
                      <w:sz w:val="16"/>
                      <w:szCs w:val="16"/>
                    </w:rPr>
                    <w:t>4 Tx, Cross-polarization: +/-45 degrees</w:t>
                  </w:r>
                </w:p>
              </w:tc>
            </w:tr>
            <w:tr w:rsidR="00D77DF8" w:rsidRPr="00431812" w14:paraId="0DC1ADC4" w14:textId="77777777" w:rsidTr="00D77DF8">
              <w:trPr>
                <w:trHeight w:val="28"/>
              </w:trPr>
              <w:tc>
                <w:tcPr>
                  <w:tcW w:w="3180" w:type="dxa"/>
                  <w:vMerge w:val="restart"/>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589D4A93" w14:textId="77777777" w:rsidR="00D77DF8" w:rsidRPr="00431812" w:rsidRDefault="00D77DF8" w:rsidP="00D77DF8">
                  <w:pPr>
                    <w:pStyle w:val="TAL"/>
                    <w:rPr>
                      <w:rFonts w:cs="Arial"/>
                      <w:sz w:val="16"/>
                      <w:szCs w:val="16"/>
                    </w:rPr>
                  </w:pPr>
                  <w:r w:rsidRPr="00431812">
                    <w:rPr>
                      <w:rFonts w:cs="Arial"/>
                      <w:sz w:val="16"/>
                      <w:szCs w:val="16"/>
                    </w:rPr>
                    <w:t>UE configurations</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2542C664" w14:textId="77777777" w:rsidR="00D77DF8" w:rsidRPr="00431812" w:rsidRDefault="00D77DF8" w:rsidP="00D77DF8">
                  <w:pPr>
                    <w:pStyle w:val="TAL"/>
                    <w:rPr>
                      <w:rFonts w:cs="Arial"/>
                      <w:sz w:val="16"/>
                      <w:szCs w:val="16"/>
                    </w:rPr>
                  </w:pPr>
                  <w:r w:rsidRPr="00431812">
                    <w:rPr>
                      <w:rFonts w:cs="Arial"/>
                      <w:sz w:val="16"/>
                      <w:szCs w:val="16"/>
                      <w:lang w:val="it-IT"/>
                    </w:rPr>
                    <w:t>Speed: 1km/h</w:t>
                  </w:r>
                </w:p>
              </w:tc>
            </w:tr>
            <w:tr w:rsidR="00D77DF8" w:rsidRPr="00431812" w14:paraId="5586FBD0" w14:textId="77777777" w:rsidTr="00D77DF8">
              <w:trPr>
                <w:trHeight w:val="28"/>
              </w:trPr>
              <w:tc>
                <w:tcPr>
                  <w:tcW w:w="0" w:type="auto"/>
                  <w:vMerge/>
                  <w:tcBorders>
                    <w:top w:val="nil"/>
                    <w:left w:val="single" w:sz="8" w:space="0" w:color="000000"/>
                    <w:bottom w:val="single" w:sz="8" w:space="0" w:color="000000"/>
                    <w:right w:val="single" w:sz="8" w:space="0" w:color="000000"/>
                  </w:tcBorders>
                  <w:vAlign w:val="center"/>
                  <w:hideMark/>
                </w:tcPr>
                <w:p w14:paraId="5A33FDF6" w14:textId="77777777" w:rsidR="00D77DF8" w:rsidRPr="00431812" w:rsidRDefault="00D77DF8" w:rsidP="00D77DF8">
                  <w:pPr>
                    <w:rPr>
                      <w:rFonts w:ascii="Arial" w:hAnsi="Arial" w:cs="Arial"/>
                      <w:sz w:val="16"/>
                      <w:szCs w:val="16"/>
                      <w:lang w:eastAsia="en-GB"/>
                    </w:rPr>
                  </w:pP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17A2A454" w14:textId="77777777" w:rsidR="00D77DF8" w:rsidRPr="00431812" w:rsidRDefault="00D77DF8" w:rsidP="00D77DF8">
                  <w:pPr>
                    <w:pStyle w:val="TAL"/>
                    <w:rPr>
                      <w:rFonts w:cs="Arial"/>
                      <w:sz w:val="16"/>
                      <w:szCs w:val="16"/>
                    </w:rPr>
                  </w:pPr>
                  <w:r w:rsidRPr="00431812">
                    <w:rPr>
                      <w:rFonts w:cs="Arial"/>
                      <w:sz w:val="16"/>
                      <w:szCs w:val="16"/>
                    </w:rPr>
                    <w:t>2 Rx with X-polarized: 0/+90 degrees</w:t>
                  </w:r>
                </w:p>
              </w:tc>
            </w:tr>
            <w:tr w:rsidR="00D77DF8" w:rsidRPr="00431812" w14:paraId="603CB243" w14:textId="77777777" w:rsidTr="00D77DF8">
              <w:trPr>
                <w:trHeight w:val="481"/>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36773779" w14:textId="77777777" w:rsidR="00D77DF8" w:rsidRPr="00431812" w:rsidRDefault="00D77DF8" w:rsidP="00D77DF8">
                  <w:pPr>
                    <w:pStyle w:val="TAL"/>
                    <w:rPr>
                      <w:rFonts w:cs="Arial"/>
                      <w:sz w:val="16"/>
                      <w:szCs w:val="16"/>
                    </w:rPr>
                  </w:pPr>
                  <w:r w:rsidRPr="00431812">
                    <w:rPr>
                      <w:rFonts w:cs="Arial"/>
                      <w:sz w:val="16"/>
                      <w:szCs w:val="16"/>
                    </w:rPr>
                    <w:t>Traffic load</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1697FFCA" w14:textId="77777777" w:rsidR="00D77DF8" w:rsidRPr="00431812" w:rsidRDefault="00D77DF8" w:rsidP="00D77DF8">
                  <w:pPr>
                    <w:pStyle w:val="TAL"/>
                    <w:rPr>
                      <w:rFonts w:cs="Arial"/>
                      <w:sz w:val="16"/>
                      <w:szCs w:val="16"/>
                    </w:rPr>
                  </w:pPr>
                  <w:r w:rsidRPr="00431812">
                    <w:rPr>
                      <w:rFonts w:cs="Arial"/>
                      <w:sz w:val="16"/>
                      <w:szCs w:val="16"/>
                    </w:rPr>
                    <w:t>Full Buffer</w:t>
                  </w:r>
                </w:p>
              </w:tc>
            </w:tr>
            <w:tr w:rsidR="00D77DF8" w:rsidRPr="00431812" w14:paraId="3195D386" w14:textId="77777777" w:rsidTr="00D77DF8">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138F91EE" w14:textId="77777777" w:rsidR="00D77DF8" w:rsidRPr="00431812" w:rsidRDefault="00D77DF8" w:rsidP="00D77DF8">
                  <w:pPr>
                    <w:pStyle w:val="TAL"/>
                    <w:rPr>
                      <w:rFonts w:cs="Arial"/>
                      <w:sz w:val="16"/>
                      <w:szCs w:val="16"/>
                    </w:rPr>
                  </w:pPr>
                  <w:r w:rsidRPr="00431812">
                    <w:rPr>
                      <w:rFonts w:cs="Arial"/>
                      <w:sz w:val="16"/>
                      <w:szCs w:val="16"/>
                    </w:rPr>
                    <w:t>Transmission scheme</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05DE05EC" w14:textId="77777777" w:rsidR="00D77DF8" w:rsidRPr="00431812" w:rsidRDefault="00D77DF8" w:rsidP="00D77DF8">
                  <w:pPr>
                    <w:pStyle w:val="TAL"/>
                    <w:rPr>
                      <w:rFonts w:cs="Arial"/>
                      <w:sz w:val="16"/>
                      <w:szCs w:val="16"/>
                    </w:rPr>
                  </w:pPr>
                  <w:r w:rsidRPr="00431812">
                    <w:rPr>
                      <w:rFonts w:cs="Arial"/>
                      <w:sz w:val="16"/>
                      <w:szCs w:val="16"/>
                    </w:rPr>
                    <w:t>TM9 with fixed rank</w:t>
                  </w:r>
                </w:p>
              </w:tc>
            </w:tr>
            <w:tr w:rsidR="00D77DF8" w:rsidRPr="00431812" w14:paraId="5AE96EE9" w14:textId="77777777" w:rsidTr="00D77DF8">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5BE09CA3" w14:textId="77777777" w:rsidR="00D77DF8" w:rsidRPr="00431812" w:rsidRDefault="00D77DF8" w:rsidP="00D77DF8">
                  <w:pPr>
                    <w:pStyle w:val="TAL"/>
                    <w:rPr>
                      <w:rFonts w:cs="Arial"/>
                      <w:sz w:val="16"/>
                      <w:szCs w:val="16"/>
                    </w:rPr>
                  </w:pPr>
                  <w:r w:rsidRPr="00431812">
                    <w:rPr>
                      <w:rFonts w:cs="Arial"/>
                      <w:sz w:val="16"/>
                      <w:szCs w:val="16"/>
                    </w:rPr>
                    <w:t>PDSCH</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52E5F4B4" w14:textId="77777777" w:rsidR="00D77DF8" w:rsidRPr="00431812" w:rsidRDefault="00D77DF8" w:rsidP="00D77DF8">
                  <w:pPr>
                    <w:pStyle w:val="TAL"/>
                    <w:rPr>
                      <w:rFonts w:cs="Arial"/>
                      <w:sz w:val="16"/>
                      <w:szCs w:val="16"/>
                    </w:rPr>
                  </w:pPr>
                  <w:r w:rsidRPr="00431812">
                    <w:rPr>
                      <w:rFonts w:cs="Arial"/>
                      <w:sz w:val="16"/>
                      <w:szCs w:val="16"/>
                    </w:rPr>
                    <w:t>6 RBs with 1, 2, 4, and 8 repetitions</w:t>
                  </w:r>
                </w:p>
              </w:tc>
            </w:tr>
            <w:tr w:rsidR="00D77DF8" w:rsidRPr="00431812" w14:paraId="1D6CE13F" w14:textId="77777777" w:rsidTr="00D77DF8">
              <w:trPr>
                <w:trHeight w:val="338"/>
              </w:trPr>
              <w:tc>
                <w:tcPr>
                  <w:tcW w:w="3180" w:type="dxa"/>
                  <w:vMerge w:val="restart"/>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4850D276" w14:textId="77777777" w:rsidR="00D77DF8" w:rsidRPr="00431812" w:rsidRDefault="00D77DF8" w:rsidP="00D77DF8">
                  <w:pPr>
                    <w:pStyle w:val="TAL"/>
                    <w:rPr>
                      <w:rFonts w:cs="Arial"/>
                      <w:sz w:val="16"/>
                      <w:szCs w:val="16"/>
                    </w:rPr>
                  </w:pPr>
                  <w:r w:rsidRPr="00431812">
                    <w:rPr>
                      <w:rFonts w:cs="Arial"/>
                      <w:sz w:val="16"/>
                      <w:szCs w:val="16"/>
                    </w:rPr>
                    <w:t>corReceiver</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5FA6CF55" w14:textId="77777777" w:rsidR="00D77DF8" w:rsidRPr="00431812" w:rsidRDefault="00D77DF8" w:rsidP="00D77DF8">
                  <w:pPr>
                    <w:pStyle w:val="TAL"/>
                    <w:rPr>
                      <w:rFonts w:cs="Arial"/>
                      <w:sz w:val="16"/>
                      <w:szCs w:val="16"/>
                    </w:rPr>
                  </w:pPr>
                  <w:r w:rsidRPr="00431812">
                    <w:rPr>
                      <w:rFonts w:cs="Arial"/>
                      <w:sz w:val="16"/>
                      <w:szCs w:val="16"/>
                      <w:lang w:val="it-IT"/>
                    </w:rPr>
                    <w:t xml:space="preserve">Non-Ideal DMRS channel estimation and interference estimation </w:t>
                  </w:r>
                </w:p>
              </w:tc>
            </w:tr>
            <w:tr w:rsidR="00D77DF8" w:rsidRPr="00431812" w14:paraId="55274BF0" w14:textId="77777777" w:rsidTr="00D77DF8">
              <w:trPr>
                <w:trHeight w:val="28"/>
              </w:trPr>
              <w:tc>
                <w:tcPr>
                  <w:tcW w:w="0" w:type="auto"/>
                  <w:vMerge/>
                  <w:tcBorders>
                    <w:top w:val="nil"/>
                    <w:left w:val="single" w:sz="8" w:space="0" w:color="000000"/>
                    <w:bottom w:val="single" w:sz="8" w:space="0" w:color="000000"/>
                    <w:right w:val="single" w:sz="8" w:space="0" w:color="000000"/>
                  </w:tcBorders>
                  <w:vAlign w:val="center"/>
                  <w:hideMark/>
                </w:tcPr>
                <w:p w14:paraId="750A00E8" w14:textId="77777777" w:rsidR="00D77DF8" w:rsidRPr="00431812" w:rsidRDefault="00D77DF8" w:rsidP="00D77DF8">
                  <w:pPr>
                    <w:rPr>
                      <w:rFonts w:ascii="Arial" w:hAnsi="Arial" w:cs="Arial"/>
                      <w:sz w:val="16"/>
                      <w:szCs w:val="16"/>
                      <w:lang w:eastAsia="en-GB"/>
                    </w:rPr>
                  </w:pP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1BD1A803" w14:textId="77777777" w:rsidR="00D77DF8" w:rsidRPr="00431812" w:rsidRDefault="00D77DF8" w:rsidP="00D77DF8">
                  <w:pPr>
                    <w:pStyle w:val="TAL"/>
                    <w:rPr>
                      <w:rFonts w:cs="Arial"/>
                      <w:sz w:val="16"/>
                      <w:szCs w:val="16"/>
                    </w:rPr>
                  </w:pPr>
                  <w:r w:rsidRPr="00431812">
                    <w:rPr>
                      <w:rFonts w:cs="Arial"/>
                      <w:sz w:val="16"/>
                      <w:szCs w:val="16"/>
                    </w:rPr>
                    <w:t>LMMSE-IRC receiver</w:t>
                  </w:r>
                </w:p>
              </w:tc>
            </w:tr>
            <w:tr w:rsidR="00D77DF8" w:rsidRPr="00431812" w14:paraId="56B03BEA" w14:textId="77777777" w:rsidTr="00D77DF8">
              <w:trPr>
                <w:trHeight w:val="453"/>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5F990FA6" w14:textId="77777777" w:rsidR="00D77DF8" w:rsidRPr="00431812" w:rsidRDefault="00D77DF8" w:rsidP="00D77DF8">
                  <w:pPr>
                    <w:pStyle w:val="TAL"/>
                    <w:rPr>
                      <w:rFonts w:cs="Arial"/>
                      <w:sz w:val="16"/>
                      <w:szCs w:val="16"/>
                    </w:rPr>
                  </w:pPr>
                  <w:r w:rsidRPr="00431812">
                    <w:rPr>
                      <w:rFonts w:cs="Arial"/>
                      <w:sz w:val="16"/>
                      <w:szCs w:val="16"/>
                    </w:rPr>
                    <w:t>Overhead</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0DFA4EDD" w14:textId="77777777" w:rsidR="00D77DF8" w:rsidRPr="00431812" w:rsidRDefault="00D77DF8" w:rsidP="00D77DF8">
                  <w:pPr>
                    <w:pStyle w:val="TAL"/>
                    <w:rPr>
                      <w:rFonts w:cs="Arial"/>
                      <w:sz w:val="16"/>
                      <w:szCs w:val="16"/>
                    </w:rPr>
                  </w:pPr>
                  <w:r w:rsidRPr="00431812">
                    <w:rPr>
                      <w:rFonts w:cs="Arial"/>
                      <w:sz w:val="16"/>
                      <w:szCs w:val="16"/>
                    </w:rPr>
                    <w:t>2 symbols for DL CCHs, 2 CRS ports and 2 DM-RS ports</w:t>
                  </w:r>
                </w:p>
              </w:tc>
            </w:tr>
            <w:tr w:rsidR="00D77DF8" w:rsidRPr="00431812" w14:paraId="5F068828" w14:textId="77777777" w:rsidTr="00D77DF8">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41F772B9" w14:textId="77777777" w:rsidR="00D77DF8" w:rsidRPr="00431812" w:rsidRDefault="00D77DF8" w:rsidP="00D77DF8">
                  <w:pPr>
                    <w:pStyle w:val="TAL"/>
                    <w:rPr>
                      <w:rFonts w:cs="Arial"/>
                      <w:sz w:val="16"/>
                      <w:szCs w:val="16"/>
                    </w:rPr>
                  </w:pPr>
                  <w:r w:rsidRPr="00431812">
                    <w:rPr>
                      <w:rFonts w:cs="Arial"/>
                      <w:sz w:val="16"/>
                      <w:szCs w:val="16"/>
                    </w:rPr>
                    <w:t>CSI/Precoding</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4CF90091" w14:textId="77777777" w:rsidR="00D77DF8" w:rsidRPr="00431812" w:rsidRDefault="00D77DF8" w:rsidP="00D77DF8">
                  <w:pPr>
                    <w:pStyle w:val="TAL"/>
                    <w:rPr>
                      <w:rFonts w:cs="Arial"/>
                      <w:sz w:val="16"/>
                      <w:szCs w:val="16"/>
                      <w:lang w:eastAsia="ko-KR"/>
                    </w:rPr>
                  </w:pPr>
                  <w:r w:rsidRPr="00431812">
                    <w:rPr>
                      <w:rFonts w:cs="Arial"/>
                      <w:sz w:val="16"/>
                      <w:szCs w:val="16"/>
                      <w:lang w:eastAsia="ko-KR"/>
                    </w:rPr>
                    <w:t>No rank adaptation (Rank 1 and Rank 2)</w:t>
                  </w:r>
                </w:p>
                <w:p w14:paraId="0797A0F5" w14:textId="77777777" w:rsidR="00D77DF8" w:rsidRPr="00431812" w:rsidRDefault="00D77DF8" w:rsidP="00D77DF8">
                  <w:pPr>
                    <w:pStyle w:val="TAL"/>
                    <w:rPr>
                      <w:rFonts w:cs="Arial"/>
                      <w:sz w:val="16"/>
                      <w:szCs w:val="16"/>
                      <w:lang w:eastAsia="ko-KR"/>
                    </w:rPr>
                  </w:pPr>
                  <w:r w:rsidRPr="00431812">
                    <w:rPr>
                      <w:rFonts w:cs="Arial"/>
                      <w:sz w:val="16"/>
                      <w:szCs w:val="16"/>
                      <w:lang w:eastAsia="ko-KR"/>
                    </w:rPr>
                    <w:t>Fixed CQI and feedback wideband PMI with periodicity of 10msec (Channel reciprocity property in TDD system can be used for DL PMI adjustment)</w:t>
                  </w:r>
                </w:p>
              </w:tc>
            </w:tr>
            <w:tr w:rsidR="00D77DF8" w:rsidRPr="00431812" w14:paraId="4EA151B7" w14:textId="77777777" w:rsidTr="00D77DF8">
              <w:trPr>
                <w:trHeight w:val="338"/>
              </w:trPr>
              <w:tc>
                <w:tcPr>
                  <w:tcW w:w="3180" w:type="dxa"/>
                  <w:tcBorders>
                    <w:top w:val="nil"/>
                    <w:left w:val="single" w:sz="8" w:space="0" w:color="000000"/>
                    <w:bottom w:val="single" w:sz="8" w:space="0" w:color="auto"/>
                    <w:right w:val="single" w:sz="8" w:space="0" w:color="000000"/>
                  </w:tcBorders>
                  <w:tcMar>
                    <w:top w:w="15" w:type="dxa"/>
                    <w:left w:w="59" w:type="dxa"/>
                    <w:bottom w:w="0" w:type="dxa"/>
                    <w:right w:w="59" w:type="dxa"/>
                  </w:tcMar>
                  <w:vAlign w:val="center"/>
                  <w:hideMark/>
                </w:tcPr>
                <w:p w14:paraId="18A2465E" w14:textId="77777777" w:rsidR="00D77DF8" w:rsidRPr="00431812" w:rsidRDefault="00D77DF8" w:rsidP="00D77DF8">
                  <w:pPr>
                    <w:pStyle w:val="TAL"/>
                    <w:rPr>
                      <w:rFonts w:cs="Arial"/>
                      <w:sz w:val="16"/>
                      <w:szCs w:val="16"/>
                      <w:lang w:eastAsia="en-GB"/>
                    </w:rPr>
                  </w:pPr>
                  <w:r w:rsidRPr="00431812">
                    <w:rPr>
                      <w:rFonts w:cs="Arial"/>
                      <w:sz w:val="16"/>
                      <w:szCs w:val="16"/>
                    </w:rPr>
                    <w:t>Rate control</w:t>
                  </w:r>
                </w:p>
              </w:tc>
              <w:tc>
                <w:tcPr>
                  <w:tcW w:w="5780" w:type="dxa"/>
                  <w:tcBorders>
                    <w:top w:val="nil"/>
                    <w:left w:val="nil"/>
                    <w:bottom w:val="single" w:sz="8" w:space="0" w:color="auto"/>
                    <w:right w:val="single" w:sz="8" w:space="0" w:color="000000"/>
                  </w:tcBorders>
                  <w:tcMar>
                    <w:top w:w="15" w:type="dxa"/>
                    <w:left w:w="59" w:type="dxa"/>
                    <w:bottom w:w="0" w:type="dxa"/>
                    <w:right w:w="59" w:type="dxa"/>
                  </w:tcMar>
                  <w:vAlign w:val="center"/>
                  <w:hideMark/>
                </w:tcPr>
                <w:p w14:paraId="247243D7" w14:textId="77777777" w:rsidR="00D77DF8" w:rsidRPr="00431812" w:rsidRDefault="00D77DF8" w:rsidP="00D77DF8">
                  <w:pPr>
                    <w:pStyle w:val="TAL"/>
                    <w:rPr>
                      <w:rFonts w:cs="Arial"/>
                      <w:sz w:val="16"/>
                      <w:szCs w:val="16"/>
                    </w:rPr>
                  </w:pPr>
                  <w:r w:rsidRPr="00431812">
                    <w:rPr>
                      <w:rFonts w:cs="Arial"/>
                      <w:sz w:val="16"/>
                      <w:szCs w:val="16"/>
                    </w:rPr>
                    <w:t>Target 10% BLER after 1</w:t>
                  </w:r>
                  <w:r w:rsidRPr="00431812">
                    <w:rPr>
                      <w:rFonts w:cs="Arial"/>
                      <w:sz w:val="16"/>
                      <w:szCs w:val="16"/>
                      <w:vertAlign w:val="superscript"/>
                    </w:rPr>
                    <w:t>st</w:t>
                  </w:r>
                  <w:r w:rsidRPr="00431812">
                    <w:rPr>
                      <w:rFonts w:cs="Arial"/>
                      <w:sz w:val="16"/>
                      <w:szCs w:val="16"/>
                    </w:rPr>
                    <w:t xml:space="preserve"> transmission</w:t>
                  </w:r>
                </w:p>
              </w:tc>
            </w:tr>
            <w:tr w:rsidR="00D77DF8" w:rsidRPr="00431812" w14:paraId="525E3978" w14:textId="77777777" w:rsidTr="00D77DF8">
              <w:trPr>
                <w:trHeight w:val="338"/>
              </w:trPr>
              <w:tc>
                <w:tcPr>
                  <w:tcW w:w="3180" w:type="dxa"/>
                  <w:tcBorders>
                    <w:top w:val="nil"/>
                    <w:left w:val="single" w:sz="8" w:space="0" w:color="auto"/>
                    <w:bottom w:val="single" w:sz="8" w:space="0" w:color="auto"/>
                    <w:right w:val="single" w:sz="8" w:space="0" w:color="auto"/>
                  </w:tcBorders>
                  <w:tcMar>
                    <w:top w:w="15" w:type="dxa"/>
                    <w:left w:w="59" w:type="dxa"/>
                    <w:bottom w:w="0" w:type="dxa"/>
                    <w:right w:w="59" w:type="dxa"/>
                  </w:tcMar>
                  <w:vAlign w:val="center"/>
                  <w:hideMark/>
                </w:tcPr>
                <w:p w14:paraId="1DC8C5AE" w14:textId="77777777" w:rsidR="00D77DF8" w:rsidRPr="00431812" w:rsidRDefault="00D77DF8" w:rsidP="00D77DF8">
                  <w:pPr>
                    <w:pStyle w:val="TAL"/>
                    <w:rPr>
                      <w:rFonts w:cs="Arial"/>
                      <w:sz w:val="16"/>
                      <w:szCs w:val="16"/>
                    </w:rPr>
                  </w:pPr>
                  <w:r w:rsidRPr="00431812">
                    <w:rPr>
                      <w:rFonts w:cs="Arial"/>
                      <w:sz w:val="16"/>
                      <w:szCs w:val="16"/>
                    </w:rPr>
                    <w:t>Cyclic prefix</w:t>
                  </w:r>
                </w:p>
              </w:tc>
              <w:tc>
                <w:tcPr>
                  <w:tcW w:w="5780" w:type="dxa"/>
                  <w:tcBorders>
                    <w:top w:val="nil"/>
                    <w:left w:val="nil"/>
                    <w:bottom w:val="single" w:sz="8" w:space="0" w:color="auto"/>
                    <w:right w:val="single" w:sz="8" w:space="0" w:color="auto"/>
                  </w:tcBorders>
                  <w:tcMar>
                    <w:top w:w="15" w:type="dxa"/>
                    <w:left w:w="59" w:type="dxa"/>
                    <w:bottom w:w="0" w:type="dxa"/>
                    <w:right w:w="59" w:type="dxa"/>
                  </w:tcMar>
                  <w:vAlign w:val="center"/>
                  <w:hideMark/>
                </w:tcPr>
                <w:p w14:paraId="3A5462C7" w14:textId="77777777" w:rsidR="00D77DF8" w:rsidRPr="00431812" w:rsidRDefault="00D77DF8" w:rsidP="00D77DF8">
                  <w:pPr>
                    <w:pStyle w:val="TAL"/>
                    <w:rPr>
                      <w:rFonts w:cs="Arial"/>
                      <w:sz w:val="16"/>
                      <w:szCs w:val="16"/>
                    </w:rPr>
                  </w:pPr>
                  <w:r w:rsidRPr="00431812">
                    <w:rPr>
                      <w:rFonts w:cs="Arial"/>
                      <w:sz w:val="16"/>
                      <w:szCs w:val="16"/>
                    </w:rPr>
                    <w:t>Normal CP</w:t>
                  </w:r>
                </w:p>
              </w:tc>
            </w:tr>
          </w:tbl>
          <w:p w14:paraId="296B48E5" w14:textId="4C82D00C" w:rsidR="00D77DF8" w:rsidRDefault="00D77DF8" w:rsidP="00CE0424">
            <w:pPr>
              <w:pStyle w:val="BodyText"/>
            </w:pPr>
          </w:p>
        </w:tc>
      </w:tr>
    </w:tbl>
    <w:p w14:paraId="231F8CC5" w14:textId="77777777" w:rsidR="00D77DF8" w:rsidRDefault="00D77DF8" w:rsidP="00CE0424">
      <w:pPr>
        <w:pStyle w:val="BodyText"/>
      </w:pPr>
    </w:p>
    <w:p w14:paraId="057D405B" w14:textId="0EEC578B" w:rsidR="00F16402" w:rsidRDefault="001B6D35" w:rsidP="00CE0424">
      <w:pPr>
        <w:pStyle w:val="BodyText"/>
      </w:pPr>
      <w:r>
        <w:t xml:space="preserve">In RAN1 #95, </w:t>
      </w:r>
      <w:r w:rsidR="00350F13">
        <w:t xml:space="preserve">the only agreements reached </w:t>
      </w:r>
      <w:r w:rsidR="001A3416">
        <w:t xml:space="preserve">were </w:t>
      </w:r>
      <w:r w:rsidR="00350F13">
        <w:t xml:space="preserve">on “Feedback based on CSI-RS”, since the discussion on </w:t>
      </w:r>
      <w:r>
        <w:t xml:space="preserve">“Dual Layer DL reception” </w:t>
      </w:r>
      <w:r w:rsidR="00350F13">
        <w:t xml:space="preserve">resulted </w:t>
      </w:r>
      <w:r w:rsidR="00350F13" w:rsidRPr="00350F13">
        <w:t>in no consensus</w:t>
      </w:r>
      <w:r w:rsidR="004E20BA">
        <w:t xml:space="preserve"> [4]</w:t>
      </w:r>
      <w:r w:rsidR="00350F13">
        <w:t>.</w:t>
      </w:r>
    </w:p>
    <w:tbl>
      <w:tblPr>
        <w:tblStyle w:val="TableGrid"/>
        <w:tblW w:w="9634" w:type="dxa"/>
        <w:tblBorders>
          <w:top w:val="double" w:sz="4" w:space="0" w:color="auto"/>
        </w:tblBorders>
        <w:tblLook w:val="04A0" w:firstRow="1" w:lastRow="0" w:firstColumn="1" w:lastColumn="0" w:noHBand="0" w:noVBand="1"/>
      </w:tblPr>
      <w:tblGrid>
        <w:gridCol w:w="9634"/>
      </w:tblGrid>
      <w:tr w:rsidR="00350F13" w14:paraId="1DAC740C" w14:textId="77777777" w:rsidTr="00350F13">
        <w:trPr>
          <w:trHeight w:val="126"/>
        </w:trPr>
        <w:tc>
          <w:tcPr>
            <w:tcW w:w="9634" w:type="dxa"/>
            <w:tcBorders>
              <w:top w:val="double" w:sz="4" w:space="0" w:color="auto"/>
              <w:left w:val="single" w:sz="4" w:space="0" w:color="auto"/>
              <w:bottom w:val="double" w:sz="4" w:space="0" w:color="auto"/>
              <w:right w:val="single" w:sz="4" w:space="0" w:color="auto"/>
            </w:tcBorders>
          </w:tcPr>
          <w:p w14:paraId="1AC549C9" w14:textId="77777777" w:rsidR="00350F13" w:rsidRPr="00431812" w:rsidRDefault="00350F13" w:rsidP="00527C71">
            <w:pPr>
              <w:overflowPunct/>
              <w:autoSpaceDE/>
              <w:autoSpaceDN/>
              <w:adjustRightInd/>
              <w:spacing w:after="0"/>
              <w:jc w:val="center"/>
              <w:textAlignment w:val="auto"/>
              <w:rPr>
                <w:rFonts w:ascii="Arial" w:hAnsi="Arial" w:cs="Arial"/>
                <w:bCs/>
                <w:sz w:val="16"/>
                <w:szCs w:val="16"/>
                <w:lang w:val="en-US"/>
              </w:rPr>
            </w:pPr>
            <w:r w:rsidRPr="00431812">
              <w:rPr>
                <w:rFonts w:ascii="Arial" w:hAnsi="Arial" w:cs="Arial"/>
                <w:bCs/>
                <w:sz w:val="16"/>
                <w:szCs w:val="16"/>
                <w:lang w:val="en-US"/>
              </w:rPr>
              <w:t>Feedback based on CSI-RS</w:t>
            </w:r>
          </w:p>
        </w:tc>
      </w:tr>
      <w:tr w:rsidR="00350F13" w14:paraId="7C3926FF" w14:textId="77777777" w:rsidTr="00350F13">
        <w:trPr>
          <w:trHeight w:val="126"/>
        </w:trPr>
        <w:tc>
          <w:tcPr>
            <w:tcW w:w="9634" w:type="dxa"/>
            <w:tcBorders>
              <w:top w:val="double" w:sz="4" w:space="0" w:color="auto"/>
              <w:left w:val="single" w:sz="4" w:space="0" w:color="auto"/>
              <w:bottom w:val="single" w:sz="4" w:space="0" w:color="auto"/>
              <w:right w:val="single" w:sz="4" w:space="0" w:color="auto"/>
            </w:tcBorders>
          </w:tcPr>
          <w:p w14:paraId="3A3AA0B7" w14:textId="77777777" w:rsidR="00350F13" w:rsidRPr="00431812" w:rsidRDefault="00350F13" w:rsidP="00527C71">
            <w:pPr>
              <w:rPr>
                <w:rFonts w:ascii="Arial" w:hAnsi="Arial" w:cs="Arial"/>
                <w:b/>
                <w:sz w:val="16"/>
                <w:szCs w:val="16"/>
                <w:highlight w:val="green"/>
                <w:lang w:val="en-US" w:eastAsia="x-none"/>
              </w:rPr>
            </w:pPr>
          </w:p>
          <w:p w14:paraId="6CB0A05B" w14:textId="77777777" w:rsidR="00350F13" w:rsidRPr="00431812" w:rsidRDefault="00350F13" w:rsidP="00350F13">
            <w:pPr>
              <w:pStyle w:val="rProposal"/>
              <w:spacing w:before="0" w:after="0"/>
              <w:ind w:leftChars="0" w:left="0" w:firstLine="0"/>
              <w:rPr>
                <w:rFonts w:ascii="Arial" w:hAnsi="Arial" w:cs="Arial"/>
                <w:b/>
                <w:i w:val="0"/>
                <w:sz w:val="16"/>
                <w:szCs w:val="16"/>
                <w:highlight w:val="green"/>
              </w:rPr>
            </w:pPr>
            <w:r w:rsidRPr="00431812">
              <w:rPr>
                <w:rFonts w:ascii="Arial" w:hAnsi="Arial" w:cs="Arial"/>
                <w:b/>
                <w:i w:val="0"/>
                <w:sz w:val="16"/>
                <w:szCs w:val="16"/>
                <w:highlight w:val="green"/>
              </w:rPr>
              <w:t>Agreement</w:t>
            </w:r>
          </w:p>
          <w:p w14:paraId="4F04C176" w14:textId="77777777" w:rsidR="00350F13" w:rsidRPr="00431812" w:rsidRDefault="00350F13" w:rsidP="00350F13">
            <w:pPr>
              <w:pStyle w:val="rProposal"/>
              <w:spacing w:before="0" w:after="0"/>
              <w:ind w:leftChars="0" w:left="0" w:firstLine="0"/>
              <w:rPr>
                <w:rFonts w:ascii="Arial" w:hAnsi="Arial" w:cs="Arial"/>
                <w:i w:val="0"/>
                <w:sz w:val="16"/>
                <w:szCs w:val="16"/>
              </w:rPr>
            </w:pPr>
            <w:r w:rsidRPr="00431812">
              <w:rPr>
                <w:rFonts w:ascii="Arial" w:hAnsi="Arial" w:cs="Arial"/>
                <w:i w:val="0"/>
                <w:sz w:val="16"/>
                <w:szCs w:val="16"/>
              </w:rPr>
              <w:t>Companies are encouraged to evaluate DL performance with CSI-RS based CSI feedback for non-BL UE in CE mode A including</w:t>
            </w:r>
          </w:p>
          <w:p w14:paraId="047EB632" w14:textId="77777777" w:rsidR="00350F13" w:rsidRPr="00431812" w:rsidRDefault="00350F13" w:rsidP="00350F13">
            <w:pPr>
              <w:pStyle w:val="Proposalsub"/>
              <w:spacing w:before="0" w:after="0"/>
              <w:ind w:left="1167" w:hanging="283"/>
              <w:rPr>
                <w:rFonts w:ascii="Arial" w:hAnsi="Arial" w:cs="Arial"/>
                <w:sz w:val="16"/>
                <w:szCs w:val="16"/>
              </w:rPr>
            </w:pPr>
            <w:r w:rsidRPr="00431812">
              <w:rPr>
                <w:rFonts w:ascii="Arial" w:hAnsi="Arial" w:cs="Arial"/>
                <w:sz w:val="16"/>
                <w:szCs w:val="16"/>
              </w:rPr>
              <w:t>by comparing downlink throughput performances based on</w:t>
            </w:r>
          </w:p>
          <w:p w14:paraId="0C2045FA" w14:textId="77777777" w:rsidR="00350F13" w:rsidRPr="00431812" w:rsidRDefault="00350F13" w:rsidP="00350F13">
            <w:pPr>
              <w:pStyle w:val="Proposalsubsub"/>
              <w:spacing w:before="0" w:after="0"/>
              <w:rPr>
                <w:rFonts w:ascii="Arial" w:hAnsi="Arial" w:cs="Arial"/>
                <w:sz w:val="16"/>
                <w:szCs w:val="16"/>
              </w:rPr>
            </w:pPr>
            <w:r w:rsidRPr="00431812">
              <w:rPr>
                <w:rFonts w:ascii="Arial" w:hAnsi="Arial" w:cs="Arial"/>
                <w:sz w:val="16"/>
                <w:szCs w:val="16"/>
              </w:rPr>
              <w:t>CRS-based CSI feedback</w:t>
            </w:r>
          </w:p>
          <w:p w14:paraId="4D2948EF" w14:textId="77777777" w:rsidR="00350F13" w:rsidRPr="00431812" w:rsidRDefault="00350F13" w:rsidP="00350F13">
            <w:pPr>
              <w:pStyle w:val="Proposalsubsub"/>
              <w:spacing w:before="0" w:after="0"/>
              <w:rPr>
                <w:rFonts w:ascii="Arial" w:hAnsi="Arial" w:cs="Arial"/>
                <w:sz w:val="16"/>
                <w:szCs w:val="16"/>
              </w:rPr>
            </w:pPr>
            <w:r w:rsidRPr="00431812">
              <w:rPr>
                <w:rFonts w:ascii="Arial" w:hAnsi="Arial" w:cs="Arial"/>
                <w:sz w:val="16"/>
                <w:szCs w:val="16"/>
              </w:rPr>
              <w:t>The current CSI-RS based CSI feedback (detailed configuration of CSI-RS is up to company, including new CSI-RS design, if any)</w:t>
            </w:r>
          </w:p>
          <w:p w14:paraId="43DFCCBE" w14:textId="77777777" w:rsidR="00350F13" w:rsidRPr="00431812" w:rsidRDefault="00350F13" w:rsidP="00350F13">
            <w:pPr>
              <w:pStyle w:val="Proposalsub"/>
              <w:spacing w:before="0" w:after="0"/>
              <w:ind w:left="1167" w:hanging="283"/>
              <w:rPr>
                <w:rFonts w:ascii="Arial" w:hAnsi="Arial" w:cs="Arial"/>
                <w:sz w:val="16"/>
                <w:szCs w:val="16"/>
              </w:rPr>
            </w:pPr>
            <w:r w:rsidRPr="00431812">
              <w:rPr>
                <w:rFonts w:ascii="Arial" w:hAnsi="Arial" w:cs="Arial"/>
                <w:sz w:val="16"/>
                <w:szCs w:val="16"/>
              </w:rPr>
              <w:t>under the simulation assumption in Table 1 used for the performance comparison between Single- and Dual-layer transmissions with the following updates</w:t>
            </w:r>
          </w:p>
          <w:p w14:paraId="7BBE7FA5" w14:textId="77777777" w:rsidR="00350F13" w:rsidRPr="00431812" w:rsidRDefault="00350F13" w:rsidP="00350F13">
            <w:pPr>
              <w:pStyle w:val="Proposalsubsub"/>
              <w:spacing w:before="0" w:after="0"/>
              <w:rPr>
                <w:rFonts w:ascii="Arial" w:hAnsi="Arial" w:cs="Arial"/>
                <w:sz w:val="16"/>
                <w:szCs w:val="16"/>
              </w:rPr>
            </w:pPr>
            <w:r w:rsidRPr="00431812">
              <w:rPr>
                <w:rFonts w:ascii="Arial" w:hAnsi="Arial" w:cs="Arial"/>
                <w:sz w:val="16"/>
                <w:szCs w:val="16"/>
              </w:rPr>
              <w:t>Rank 1</w:t>
            </w:r>
          </w:p>
          <w:p w14:paraId="5633C8FD" w14:textId="77777777" w:rsidR="00350F13" w:rsidRPr="00431812" w:rsidRDefault="00350F13" w:rsidP="00350F13">
            <w:pPr>
              <w:pStyle w:val="Proposalsubsub"/>
              <w:spacing w:before="0" w:after="0"/>
              <w:rPr>
                <w:rFonts w:ascii="Arial" w:hAnsi="Arial" w:cs="Arial"/>
                <w:sz w:val="16"/>
                <w:szCs w:val="16"/>
              </w:rPr>
            </w:pPr>
            <w:r w:rsidRPr="00431812">
              <w:rPr>
                <w:rFonts w:ascii="Arial" w:hAnsi="Arial" w:cs="Arial"/>
                <w:sz w:val="16"/>
                <w:szCs w:val="16"/>
              </w:rPr>
              <w:t>CQI adaptions are enabled</w:t>
            </w:r>
          </w:p>
          <w:p w14:paraId="1BB2690E" w14:textId="77777777" w:rsidR="00350F13" w:rsidRPr="00431812" w:rsidRDefault="00350F13" w:rsidP="00350F13">
            <w:pPr>
              <w:pStyle w:val="Proposalsubsub"/>
              <w:spacing w:before="0" w:after="0"/>
              <w:rPr>
                <w:rFonts w:ascii="Arial" w:hAnsi="Arial" w:cs="Arial"/>
                <w:sz w:val="16"/>
                <w:szCs w:val="16"/>
              </w:rPr>
            </w:pPr>
            <w:r w:rsidRPr="00431812">
              <w:rPr>
                <w:rFonts w:ascii="Arial" w:hAnsi="Arial" w:cs="Arial"/>
                <w:sz w:val="16"/>
                <w:szCs w:val="16"/>
              </w:rPr>
              <w:t>Periodic CSI feedback Mode 1-1 is applied with periodicity of 10msec</w:t>
            </w:r>
          </w:p>
          <w:p w14:paraId="2674FB14" w14:textId="77777777" w:rsidR="00350F13" w:rsidRPr="00431812" w:rsidRDefault="00350F13" w:rsidP="00350F13">
            <w:pPr>
              <w:pStyle w:val="Proposalsubsub"/>
              <w:spacing w:before="0" w:after="0"/>
              <w:rPr>
                <w:rFonts w:ascii="Arial" w:hAnsi="Arial" w:cs="Arial"/>
                <w:sz w:val="16"/>
                <w:szCs w:val="16"/>
              </w:rPr>
            </w:pPr>
            <w:r w:rsidRPr="00431812">
              <w:rPr>
                <w:rFonts w:ascii="Arial" w:hAnsi="Arial" w:cs="Arial"/>
                <w:sz w:val="16"/>
                <w:szCs w:val="16"/>
              </w:rPr>
              <w:t>Aperiodic CSI feedback</w:t>
            </w:r>
          </w:p>
          <w:p w14:paraId="20767A28" w14:textId="77777777" w:rsidR="00350F13" w:rsidRPr="00431812" w:rsidRDefault="00350F13" w:rsidP="00527C71">
            <w:pPr>
              <w:overflowPunct/>
              <w:autoSpaceDE/>
              <w:autoSpaceDN/>
              <w:adjustRightInd/>
              <w:spacing w:after="0"/>
              <w:textAlignment w:val="auto"/>
              <w:rPr>
                <w:rFonts w:ascii="Arial" w:hAnsi="Arial" w:cs="Arial"/>
                <w:bCs/>
                <w:sz w:val="16"/>
                <w:szCs w:val="16"/>
              </w:rPr>
            </w:pPr>
          </w:p>
        </w:tc>
      </w:tr>
    </w:tbl>
    <w:p w14:paraId="1BEF5937" w14:textId="77777777" w:rsidR="001B6D35" w:rsidRDefault="001B6D35" w:rsidP="00CE0424">
      <w:pPr>
        <w:pStyle w:val="BodyText"/>
      </w:pPr>
    </w:p>
    <w:p w14:paraId="5FE6821C" w14:textId="63D8EE05" w:rsidR="001A3416" w:rsidRDefault="00770C89" w:rsidP="00CE0424">
      <w:pPr>
        <w:pStyle w:val="BodyText"/>
      </w:pPr>
      <w:r>
        <w:t xml:space="preserve">This contribution is intended to </w:t>
      </w:r>
      <w:r w:rsidR="001A3416">
        <w:t>summarize the status of discussions on “Dual layer DL reception”, and</w:t>
      </w:r>
    </w:p>
    <w:p w14:paraId="7C48702B" w14:textId="143025EA" w:rsidR="00477768" w:rsidRPr="00CE0424" w:rsidRDefault="0061007D" w:rsidP="00CE0424">
      <w:pPr>
        <w:pStyle w:val="BodyText"/>
      </w:pPr>
      <w:r>
        <w:t>a</w:t>
      </w:r>
      <w:r w:rsidRPr="0061007D">
        <w:t>ssess</w:t>
      </w:r>
      <w:r w:rsidR="009118DB">
        <w:t xml:space="preserve"> </w:t>
      </w:r>
      <w:r w:rsidRPr="0061007D">
        <w:t xml:space="preserve">the </w:t>
      </w:r>
      <w:r w:rsidR="009118DB">
        <w:t xml:space="preserve">applicability and potential gains </w:t>
      </w:r>
      <w:r w:rsidR="009F5331">
        <w:t xml:space="preserve">of supporting </w:t>
      </w:r>
      <w:r w:rsidR="00834CE8">
        <w:t xml:space="preserve">“Feedback based on CSI-RS” </w:t>
      </w:r>
      <w:r w:rsidR="009F5331">
        <w:rPr>
          <w:rFonts w:cs="Arial"/>
        </w:rPr>
        <w:t>for non-BL UEs using enhanced coverage functionality.</w:t>
      </w:r>
    </w:p>
    <w:p w14:paraId="6EF41082" w14:textId="53E6B7A2" w:rsidR="00834CE8" w:rsidRDefault="00230D18" w:rsidP="00834CE8">
      <w:pPr>
        <w:pStyle w:val="Heading1"/>
      </w:pPr>
      <w:bookmarkStart w:id="1" w:name="_Ref178064866"/>
      <w:r>
        <w:t>2</w:t>
      </w:r>
      <w:r>
        <w:tab/>
      </w:r>
      <w:bookmarkEnd w:id="1"/>
      <w:r w:rsidR="00834CE8">
        <w:t>L1 related en</w:t>
      </w:r>
      <w:r w:rsidR="007114A2">
        <w:t>hancements</w:t>
      </w:r>
      <w:r w:rsidR="00834CE8" w:rsidRPr="00834CE8">
        <w:t xml:space="preserve"> for non-BL UEs using enhanced coverage functionality</w:t>
      </w:r>
    </w:p>
    <w:p w14:paraId="5755839B" w14:textId="0B06F6C2" w:rsidR="00714EA4" w:rsidRDefault="00727F67" w:rsidP="00714EA4">
      <w:pPr>
        <w:pStyle w:val="Heading2"/>
        <w:ind w:left="0" w:firstLine="0"/>
      </w:pPr>
      <w:r>
        <w:t>2.1</w:t>
      </w:r>
      <w:r w:rsidR="00E168B4">
        <w:tab/>
      </w:r>
      <w:r w:rsidR="00874CF5">
        <w:tab/>
        <w:t>Dual-</w:t>
      </w:r>
      <w:r w:rsidR="00834CE8">
        <w:t>layer DL reception</w:t>
      </w:r>
    </w:p>
    <w:p w14:paraId="055D3A89" w14:textId="53FC83E1" w:rsidR="007C7181" w:rsidRDefault="007C7181" w:rsidP="007C7181">
      <w:pPr>
        <w:pStyle w:val="Heading3"/>
      </w:pPr>
      <w:r>
        <w:t>2.2.1</w:t>
      </w:r>
      <w:r>
        <w:tab/>
      </w:r>
      <w:r w:rsidR="00716B34">
        <w:t>Status until RAN1 #95</w:t>
      </w:r>
    </w:p>
    <w:p w14:paraId="253535CA" w14:textId="634086A2" w:rsidR="007C7181" w:rsidRDefault="00716B34" w:rsidP="00702823">
      <w:pPr>
        <w:jc w:val="both"/>
      </w:pPr>
      <w:r>
        <w:t xml:space="preserve">The potential support of Dual-layer DL reception for non-BL UEs using enhanced coverage functionality has been discussed for several meetings already. </w:t>
      </w:r>
      <w:r w:rsidR="00C87CBE">
        <w:t>Table 2.1 summarizes the companies views on the support of Dual-layer DL reception until RAN1 #95</w:t>
      </w:r>
      <w:r w:rsidR="009931CF">
        <w:t xml:space="preserve"> [5-12]</w:t>
      </w:r>
      <w:r w:rsidR="00C87CBE">
        <w:t>.</w:t>
      </w:r>
    </w:p>
    <w:p w14:paraId="43124863" w14:textId="0DF7BAA5" w:rsidR="00C87CBE" w:rsidRPr="00C87CBE" w:rsidRDefault="00C87CBE" w:rsidP="00C87CBE">
      <w:pPr>
        <w:keepNext/>
        <w:keepLines/>
        <w:widowControl w:val="0"/>
        <w:jc w:val="center"/>
        <w:rPr>
          <w:sz w:val="16"/>
        </w:rPr>
      </w:pPr>
      <w:r w:rsidRPr="00C87CBE">
        <w:rPr>
          <w:sz w:val="16"/>
        </w:rPr>
        <w:lastRenderedPageBreak/>
        <w:t>Table 2.1: Overall view on the support of Dual Layer DL reception</w:t>
      </w:r>
    </w:p>
    <w:tbl>
      <w:tblPr>
        <w:tblStyle w:val="TableGrid"/>
        <w:tblW w:w="10060" w:type="dxa"/>
        <w:tblLayout w:type="fixed"/>
        <w:tblLook w:val="04A0" w:firstRow="1" w:lastRow="0" w:firstColumn="1" w:lastColumn="0" w:noHBand="0" w:noVBand="1"/>
      </w:tblPr>
      <w:tblGrid>
        <w:gridCol w:w="988"/>
        <w:gridCol w:w="850"/>
        <w:gridCol w:w="851"/>
        <w:gridCol w:w="1559"/>
        <w:gridCol w:w="1276"/>
        <w:gridCol w:w="992"/>
        <w:gridCol w:w="1134"/>
        <w:gridCol w:w="992"/>
        <w:gridCol w:w="1418"/>
      </w:tblGrid>
      <w:tr w:rsidR="00C87CBE" w:rsidRPr="00B65DB8" w14:paraId="490299D5" w14:textId="77777777" w:rsidTr="00C87CBE">
        <w:trPr>
          <w:trHeight w:val="841"/>
        </w:trPr>
        <w:tc>
          <w:tcPr>
            <w:tcW w:w="988" w:type="dxa"/>
          </w:tcPr>
          <w:p w14:paraId="36AD0AFE" w14:textId="77777777" w:rsidR="00C87CBE" w:rsidRPr="004E20BA" w:rsidRDefault="00C87CBE" w:rsidP="00C87CBE">
            <w:pPr>
              <w:keepNext/>
              <w:keepLines/>
              <w:widowControl w:val="0"/>
              <w:rPr>
                <w:b/>
                <w:sz w:val="14"/>
                <w:szCs w:val="14"/>
                <w:lang w:val="en-US"/>
              </w:rPr>
            </w:pPr>
            <w:r w:rsidRPr="004E20BA">
              <w:rPr>
                <w:b/>
                <w:sz w:val="14"/>
                <w:szCs w:val="14"/>
                <w:lang w:val="en-US"/>
              </w:rPr>
              <w:t>Status on Dual Layer DL reception up to RAN1 #95</w:t>
            </w:r>
          </w:p>
          <w:p w14:paraId="278B8718" w14:textId="77777777" w:rsidR="00C87CBE" w:rsidRPr="00B65DB8" w:rsidRDefault="00C87CBE" w:rsidP="00C87CBE">
            <w:pPr>
              <w:keepNext/>
              <w:keepLines/>
              <w:widowControl w:val="0"/>
              <w:rPr>
                <w:sz w:val="14"/>
                <w:szCs w:val="14"/>
                <w:lang w:val="en-US"/>
              </w:rPr>
            </w:pPr>
          </w:p>
        </w:tc>
        <w:tc>
          <w:tcPr>
            <w:tcW w:w="850" w:type="dxa"/>
          </w:tcPr>
          <w:p w14:paraId="2ECA6EE0" w14:textId="5A8C8C6A" w:rsidR="00C87CBE" w:rsidRDefault="009E4E59" w:rsidP="00C87CBE">
            <w:pPr>
              <w:keepNext/>
              <w:keepLines/>
              <w:widowControl w:val="0"/>
              <w:jc w:val="center"/>
              <w:rPr>
                <w:sz w:val="14"/>
                <w:szCs w:val="14"/>
                <w:lang w:val="en-US"/>
              </w:rPr>
            </w:pPr>
            <w:r>
              <w:rPr>
                <w:sz w:val="14"/>
                <w:szCs w:val="14"/>
                <w:lang w:val="en-US"/>
              </w:rPr>
              <w:t>[5]</w:t>
            </w:r>
          </w:p>
          <w:p w14:paraId="270C41F9" w14:textId="4C9B301E" w:rsidR="00C87CBE" w:rsidRPr="00B65DB8" w:rsidRDefault="00C87CBE" w:rsidP="00C87CBE">
            <w:pPr>
              <w:keepNext/>
              <w:keepLines/>
              <w:widowControl w:val="0"/>
              <w:jc w:val="center"/>
              <w:rPr>
                <w:sz w:val="14"/>
                <w:szCs w:val="14"/>
                <w:lang w:val="en-US"/>
              </w:rPr>
            </w:pPr>
          </w:p>
        </w:tc>
        <w:tc>
          <w:tcPr>
            <w:tcW w:w="851" w:type="dxa"/>
            <w:shd w:val="clear" w:color="auto" w:fill="auto"/>
          </w:tcPr>
          <w:p w14:paraId="1C4BA295" w14:textId="010B99BB" w:rsidR="00C87CBE" w:rsidRDefault="009E4E59" w:rsidP="00C87CBE">
            <w:pPr>
              <w:keepNext/>
              <w:keepLines/>
              <w:widowControl w:val="0"/>
              <w:jc w:val="center"/>
              <w:rPr>
                <w:sz w:val="14"/>
                <w:szCs w:val="14"/>
                <w:lang w:val="en-US"/>
              </w:rPr>
            </w:pPr>
            <w:r>
              <w:rPr>
                <w:sz w:val="14"/>
                <w:szCs w:val="14"/>
                <w:lang w:val="en-US"/>
              </w:rPr>
              <w:t>[9]</w:t>
            </w:r>
          </w:p>
          <w:p w14:paraId="1CA8FFA7" w14:textId="288D379C" w:rsidR="00C87CBE" w:rsidRPr="00B65DB8" w:rsidRDefault="00C87CBE" w:rsidP="00C87CBE">
            <w:pPr>
              <w:keepNext/>
              <w:keepLines/>
              <w:widowControl w:val="0"/>
              <w:jc w:val="center"/>
              <w:rPr>
                <w:sz w:val="14"/>
                <w:szCs w:val="14"/>
                <w:highlight w:val="cyan"/>
                <w:lang w:val="en-US"/>
              </w:rPr>
            </w:pPr>
          </w:p>
        </w:tc>
        <w:tc>
          <w:tcPr>
            <w:tcW w:w="1559" w:type="dxa"/>
            <w:shd w:val="clear" w:color="auto" w:fill="auto"/>
          </w:tcPr>
          <w:p w14:paraId="1A647520" w14:textId="21BAF117" w:rsidR="00C87CBE" w:rsidRDefault="009E4E59" w:rsidP="00C87CBE">
            <w:pPr>
              <w:keepNext/>
              <w:keepLines/>
              <w:widowControl w:val="0"/>
              <w:jc w:val="center"/>
              <w:rPr>
                <w:sz w:val="14"/>
                <w:szCs w:val="14"/>
                <w:lang w:val="en-US"/>
              </w:rPr>
            </w:pPr>
            <w:r>
              <w:rPr>
                <w:sz w:val="14"/>
                <w:szCs w:val="14"/>
                <w:lang w:val="en-US"/>
              </w:rPr>
              <w:t>[7]</w:t>
            </w:r>
          </w:p>
          <w:p w14:paraId="1AEDFCBB" w14:textId="77D7B023" w:rsidR="00C87CBE" w:rsidRPr="00B65DB8" w:rsidRDefault="00C87CBE" w:rsidP="00C87CBE">
            <w:pPr>
              <w:keepNext/>
              <w:keepLines/>
              <w:widowControl w:val="0"/>
              <w:jc w:val="center"/>
              <w:rPr>
                <w:sz w:val="14"/>
                <w:szCs w:val="14"/>
                <w:highlight w:val="cyan"/>
                <w:lang w:val="en-US"/>
              </w:rPr>
            </w:pPr>
          </w:p>
        </w:tc>
        <w:tc>
          <w:tcPr>
            <w:tcW w:w="1276" w:type="dxa"/>
            <w:shd w:val="clear" w:color="auto" w:fill="auto"/>
          </w:tcPr>
          <w:p w14:paraId="37055CF0" w14:textId="5FD779C5" w:rsidR="00C87CBE" w:rsidRDefault="009E4E59" w:rsidP="00C87CBE">
            <w:pPr>
              <w:keepNext/>
              <w:keepLines/>
              <w:widowControl w:val="0"/>
              <w:jc w:val="center"/>
              <w:rPr>
                <w:sz w:val="14"/>
                <w:szCs w:val="14"/>
                <w:lang w:val="en-US"/>
              </w:rPr>
            </w:pPr>
            <w:r>
              <w:rPr>
                <w:sz w:val="14"/>
                <w:szCs w:val="14"/>
                <w:lang w:val="en-US"/>
              </w:rPr>
              <w:t>[8]</w:t>
            </w:r>
          </w:p>
          <w:p w14:paraId="63CB3635" w14:textId="7E7F61CB" w:rsidR="00C87CBE" w:rsidRPr="00B65DB8" w:rsidRDefault="00C87CBE" w:rsidP="00C87CBE">
            <w:pPr>
              <w:keepNext/>
              <w:keepLines/>
              <w:widowControl w:val="0"/>
              <w:jc w:val="center"/>
              <w:rPr>
                <w:sz w:val="14"/>
                <w:szCs w:val="14"/>
                <w:highlight w:val="cyan"/>
                <w:lang w:val="en-US"/>
              </w:rPr>
            </w:pPr>
          </w:p>
        </w:tc>
        <w:tc>
          <w:tcPr>
            <w:tcW w:w="992" w:type="dxa"/>
            <w:shd w:val="clear" w:color="auto" w:fill="auto"/>
          </w:tcPr>
          <w:p w14:paraId="05EB72FD" w14:textId="1CFB1FEA" w:rsidR="00C87CBE" w:rsidRDefault="009E4E59" w:rsidP="00C87CBE">
            <w:pPr>
              <w:keepNext/>
              <w:keepLines/>
              <w:widowControl w:val="0"/>
              <w:jc w:val="center"/>
              <w:rPr>
                <w:sz w:val="14"/>
                <w:szCs w:val="14"/>
                <w:lang w:val="en-US"/>
              </w:rPr>
            </w:pPr>
            <w:r>
              <w:rPr>
                <w:sz w:val="14"/>
                <w:szCs w:val="14"/>
                <w:lang w:val="en-US"/>
              </w:rPr>
              <w:t>[6]</w:t>
            </w:r>
          </w:p>
          <w:p w14:paraId="34A6FE52" w14:textId="7EBB9CE8" w:rsidR="00C87CBE" w:rsidRPr="00B65DB8" w:rsidRDefault="00C87CBE" w:rsidP="00C87CBE">
            <w:pPr>
              <w:keepNext/>
              <w:keepLines/>
              <w:widowControl w:val="0"/>
              <w:jc w:val="center"/>
              <w:rPr>
                <w:sz w:val="14"/>
                <w:szCs w:val="14"/>
                <w:highlight w:val="cyan"/>
                <w:lang w:val="en-US"/>
              </w:rPr>
            </w:pPr>
          </w:p>
        </w:tc>
        <w:tc>
          <w:tcPr>
            <w:tcW w:w="1134" w:type="dxa"/>
            <w:shd w:val="clear" w:color="auto" w:fill="auto"/>
          </w:tcPr>
          <w:p w14:paraId="0577624A" w14:textId="3EF53002" w:rsidR="00C87CBE" w:rsidRDefault="009E4E59" w:rsidP="00C87CBE">
            <w:pPr>
              <w:keepNext/>
              <w:keepLines/>
              <w:widowControl w:val="0"/>
              <w:jc w:val="center"/>
              <w:rPr>
                <w:sz w:val="14"/>
                <w:szCs w:val="14"/>
                <w:lang w:val="en-US"/>
              </w:rPr>
            </w:pPr>
            <w:r>
              <w:rPr>
                <w:sz w:val="14"/>
                <w:szCs w:val="14"/>
                <w:lang w:val="en-US"/>
              </w:rPr>
              <w:t>[10]</w:t>
            </w:r>
          </w:p>
          <w:p w14:paraId="500263D5" w14:textId="1A385904" w:rsidR="00C87CBE" w:rsidRPr="00B65DB8" w:rsidRDefault="00C87CBE" w:rsidP="00C87CBE">
            <w:pPr>
              <w:keepNext/>
              <w:keepLines/>
              <w:widowControl w:val="0"/>
              <w:jc w:val="center"/>
              <w:rPr>
                <w:sz w:val="14"/>
                <w:szCs w:val="14"/>
                <w:highlight w:val="cyan"/>
                <w:lang w:val="en-US"/>
              </w:rPr>
            </w:pPr>
          </w:p>
        </w:tc>
        <w:tc>
          <w:tcPr>
            <w:tcW w:w="992" w:type="dxa"/>
            <w:shd w:val="clear" w:color="auto" w:fill="auto"/>
          </w:tcPr>
          <w:p w14:paraId="06BCD001" w14:textId="7BBA4C49" w:rsidR="00C87CBE" w:rsidRDefault="009E4E59" w:rsidP="00C87CBE">
            <w:pPr>
              <w:keepNext/>
              <w:keepLines/>
              <w:widowControl w:val="0"/>
              <w:jc w:val="center"/>
              <w:rPr>
                <w:sz w:val="14"/>
                <w:szCs w:val="14"/>
                <w:lang w:val="en-US"/>
              </w:rPr>
            </w:pPr>
            <w:r>
              <w:rPr>
                <w:sz w:val="14"/>
                <w:szCs w:val="14"/>
                <w:lang w:val="en-US"/>
              </w:rPr>
              <w:t>[11]</w:t>
            </w:r>
          </w:p>
          <w:p w14:paraId="14845FE0" w14:textId="0FF73852" w:rsidR="00C87CBE" w:rsidRPr="00B65DB8" w:rsidRDefault="00C87CBE" w:rsidP="00C87CBE">
            <w:pPr>
              <w:keepNext/>
              <w:keepLines/>
              <w:widowControl w:val="0"/>
              <w:jc w:val="center"/>
              <w:rPr>
                <w:sz w:val="14"/>
                <w:szCs w:val="14"/>
                <w:highlight w:val="cyan"/>
                <w:lang w:val="en-US"/>
              </w:rPr>
            </w:pPr>
          </w:p>
        </w:tc>
        <w:tc>
          <w:tcPr>
            <w:tcW w:w="1418" w:type="dxa"/>
            <w:shd w:val="clear" w:color="auto" w:fill="auto"/>
          </w:tcPr>
          <w:p w14:paraId="355EDFFB" w14:textId="55B25E5E" w:rsidR="00C87CBE" w:rsidRDefault="009E4E59" w:rsidP="00C87CBE">
            <w:pPr>
              <w:keepNext/>
              <w:keepLines/>
              <w:widowControl w:val="0"/>
              <w:jc w:val="center"/>
              <w:rPr>
                <w:sz w:val="14"/>
                <w:szCs w:val="14"/>
                <w:lang w:val="en-US"/>
              </w:rPr>
            </w:pPr>
            <w:r>
              <w:rPr>
                <w:sz w:val="14"/>
                <w:szCs w:val="14"/>
                <w:lang w:val="en-US"/>
              </w:rPr>
              <w:t>[12]</w:t>
            </w:r>
          </w:p>
          <w:p w14:paraId="13C35E3A" w14:textId="26226130" w:rsidR="00C87CBE" w:rsidRPr="00B65DB8" w:rsidRDefault="00C87CBE" w:rsidP="00C87CBE">
            <w:pPr>
              <w:keepNext/>
              <w:keepLines/>
              <w:widowControl w:val="0"/>
              <w:jc w:val="center"/>
              <w:rPr>
                <w:sz w:val="14"/>
                <w:szCs w:val="14"/>
                <w:highlight w:val="cyan"/>
                <w:lang w:val="en-US"/>
              </w:rPr>
            </w:pPr>
          </w:p>
        </w:tc>
      </w:tr>
      <w:tr w:rsidR="00C87CBE" w:rsidRPr="009A6C52" w14:paraId="1492CEB8" w14:textId="77777777" w:rsidTr="00527C71">
        <w:trPr>
          <w:trHeight w:val="505"/>
        </w:trPr>
        <w:tc>
          <w:tcPr>
            <w:tcW w:w="988" w:type="dxa"/>
          </w:tcPr>
          <w:p w14:paraId="03D45427" w14:textId="77777777" w:rsidR="00C87CBE" w:rsidRPr="00C87CBE" w:rsidRDefault="00C87CBE" w:rsidP="00C87CBE">
            <w:pPr>
              <w:keepNext/>
              <w:keepLines/>
              <w:widowControl w:val="0"/>
              <w:rPr>
                <w:b/>
                <w:sz w:val="14"/>
                <w:szCs w:val="14"/>
                <w:lang w:val="en-US"/>
              </w:rPr>
            </w:pPr>
            <w:r w:rsidRPr="00C87CBE">
              <w:rPr>
                <w:b/>
                <w:sz w:val="14"/>
                <w:szCs w:val="14"/>
                <w:lang w:val="en-US"/>
              </w:rPr>
              <w:t>Supports the introduction of Dual Layer DL reception?</w:t>
            </w:r>
          </w:p>
        </w:tc>
        <w:tc>
          <w:tcPr>
            <w:tcW w:w="850" w:type="dxa"/>
          </w:tcPr>
          <w:p w14:paraId="03AD127F" w14:textId="77777777" w:rsidR="00C87CBE" w:rsidRDefault="00C87CBE" w:rsidP="00C87CBE">
            <w:pPr>
              <w:keepNext/>
              <w:keepLines/>
              <w:widowControl w:val="0"/>
              <w:jc w:val="center"/>
              <w:rPr>
                <w:sz w:val="14"/>
                <w:szCs w:val="14"/>
                <w:lang w:val="en-US"/>
              </w:rPr>
            </w:pPr>
          </w:p>
          <w:p w14:paraId="21AB39B3" w14:textId="77777777" w:rsidR="00C87CBE" w:rsidRPr="00B65DB8" w:rsidRDefault="00C87CBE" w:rsidP="00C87CBE">
            <w:pPr>
              <w:keepNext/>
              <w:keepLines/>
              <w:widowControl w:val="0"/>
              <w:jc w:val="center"/>
              <w:rPr>
                <w:sz w:val="14"/>
                <w:szCs w:val="14"/>
                <w:lang w:val="en-US"/>
              </w:rPr>
            </w:pPr>
            <w:r>
              <w:rPr>
                <w:sz w:val="14"/>
                <w:szCs w:val="14"/>
                <w:lang w:val="en-US"/>
              </w:rPr>
              <w:t>Yes</w:t>
            </w:r>
          </w:p>
        </w:tc>
        <w:tc>
          <w:tcPr>
            <w:tcW w:w="851" w:type="dxa"/>
            <w:shd w:val="clear" w:color="auto" w:fill="auto"/>
          </w:tcPr>
          <w:p w14:paraId="40D15E45" w14:textId="77777777" w:rsidR="00C87CBE" w:rsidRDefault="00C87CBE" w:rsidP="00C87CBE">
            <w:pPr>
              <w:keepNext/>
              <w:keepLines/>
              <w:widowControl w:val="0"/>
              <w:jc w:val="center"/>
              <w:rPr>
                <w:sz w:val="14"/>
                <w:szCs w:val="14"/>
                <w:lang w:val="en-US"/>
              </w:rPr>
            </w:pPr>
          </w:p>
          <w:p w14:paraId="3B1A5987" w14:textId="77777777" w:rsidR="00C87CBE" w:rsidRPr="00B65DB8" w:rsidRDefault="00C87CBE" w:rsidP="00C87CBE">
            <w:pPr>
              <w:keepNext/>
              <w:keepLines/>
              <w:widowControl w:val="0"/>
              <w:jc w:val="center"/>
              <w:rPr>
                <w:sz w:val="14"/>
                <w:szCs w:val="14"/>
                <w:lang w:val="en-US"/>
              </w:rPr>
            </w:pPr>
            <w:r>
              <w:rPr>
                <w:sz w:val="14"/>
                <w:szCs w:val="14"/>
                <w:lang w:val="en-US"/>
              </w:rPr>
              <w:t>No</w:t>
            </w:r>
          </w:p>
        </w:tc>
        <w:tc>
          <w:tcPr>
            <w:tcW w:w="1559" w:type="dxa"/>
            <w:shd w:val="clear" w:color="auto" w:fill="auto"/>
          </w:tcPr>
          <w:p w14:paraId="7CE96F6C" w14:textId="77777777" w:rsidR="00C87CBE" w:rsidRDefault="00C87CBE" w:rsidP="00C87CBE">
            <w:pPr>
              <w:keepNext/>
              <w:keepLines/>
              <w:widowControl w:val="0"/>
              <w:jc w:val="center"/>
              <w:rPr>
                <w:sz w:val="14"/>
                <w:szCs w:val="14"/>
                <w:lang w:val="en-US"/>
              </w:rPr>
            </w:pPr>
          </w:p>
          <w:p w14:paraId="22648B35" w14:textId="77777777" w:rsidR="00C87CBE" w:rsidRPr="00B65DB8" w:rsidRDefault="00C87CBE" w:rsidP="00C87CBE">
            <w:pPr>
              <w:keepNext/>
              <w:keepLines/>
              <w:widowControl w:val="0"/>
              <w:jc w:val="center"/>
              <w:rPr>
                <w:sz w:val="14"/>
                <w:szCs w:val="14"/>
                <w:lang w:val="en-US"/>
              </w:rPr>
            </w:pPr>
            <w:r>
              <w:rPr>
                <w:sz w:val="14"/>
                <w:szCs w:val="14"/>
                <w:lang w:val="en-US"/>
              </w:rPr>
              <w:t>No</w:t>
            </w:r>
          </w:p>
        </w:tc>
        <w:tc>
          <w:tcPr>
            <w:tcW w:w="1276" w:type="dxa"/>
            <w:shd w:val="clear" w:color="auto" w:fill="auto"/>
          </w:tcPr>
          <w:p w14:paraId="063D253B" w14:textId="77777777" w:rsidR="00C87CBE" w:rsidRDefault="00C87CBE" w:rsidP="00C87CBE">
            <w:pPr>
              <w:keepNext/>
              <w:keepLines/>
              <w:widowControl w:val="0"/>
              <w:jc w:val="center"/>
              <w:rPr>
                <w:sz w:val="14"/>
                <w:szCs w:val="14"/>
                <w:lang w:val="en-US"/>
              </w:rPr>
            </w:pPr>
          </w:p>
          <w:p w14:paraId="72CA0C04" w14:textId="77777777" w:rsidR="00C87CBE" w:rsidRPr="00B65DB8" w:rsidRDefault="00C87CBE" w:rsidP="00C87CBE">
            <w:pPr>
              <w:keepNext/>
              <w:keepLines/>
              <w:widowControl w:val="0"/>
              <w:jc w:val="center"/>
              <w:rPr>
                <w:sz w:val="14"/>
                <w:szCs w:val="14"/>
                <w:lang w:val="en-US"/>
              </w:rPr>
            </w:pPr>
            <w:r>
              <w:rPr>
                <w:sz w:val="14"/>
                <w:szCs w:val="14"/>
                <w:lang w:val="en-US"/>
              </w:rPr>
              <w:t>Yes</w:t>
            </w:r>
          </w:p>
        </w:tc>
        <w:tc>
          <w:tcPr>
            <w:tcW w:w="992" w:type="dxa"/>
            <w:shd w:val="clear" w:color="auto" w:fill="auto"/>
          </w:tcPr>
          <w:p w14:paraId="4C3BEF83" w14:textId="77777777" w:rsidR="00C87CBE" w:rsidRDefault="00C87CBE" w:rsidP="00C87CBE">
            <w:pPr>
              <w:keepNext/>
              <w:keepLines/>
              <w:widowControl w:val="0"/>
              <w:jc w:val="center"/>
              <w:rPr>
                <w:sz w:val="14"/>
                <w:szCs w:val="14"/>
                <w:lang w:val="en-US"/>
              </w:rPr>
            </w:pPr>
          </w:p>
          <w:p w14:paraId="32604A62" w14:textId="77777777" w:rsidR="00C87CBE" w:rsidRPr="00B65DB8" w:rsidRDefault="00C87CBE" w:rsidP="00C87CBE">
            <w:pPr>
              <w:keepNext/>
              <w:keepLines/>
              <w:widowControl w:val="0"/>
              <w:jc w:val="center"/>
              <w:rPr>
                <w:sz w:val="14"/>
                <w:szCs w:val="14"/>
                <w:lang w:val="en-US"/>
              </w:rPr>
            </w:pPr>
            <w:r>
              <w:rPr>
                <w:sz w:val="14"/>
                <w:szCs w:val="14"/>
                <w:lang w:val="en-US"/>
              </w:rPr>
              <w:t>No</w:t>
            </w:r>
          </w:p>
        </w:tc>
        <w:tc>
          <w:tcPr>
            <w:tcW w:w="1134" w:type="dxa"/>
            <w:shd w:val="clear" w:color="auto" w:fill="auto"/>
          </w:tcPr>
          <w:p w14:paraId="33126A9E" w14:textId="77777777" w:rsidR="00C87CBE" w:rsidRDefault="00C87CBE" w:rsidP="00C87CBE">
            <w:pPr>
              <w:keepNext/>
              <w:keepLines/>
              <w:widowControl w:val="0"/>
              <w:jc w:val="center"/>
              <w:rPr>
                <w:sz w:val="14"/>
                <w:szCs w:val="14"/>
                <w:lang w:val="en-US"/>
              </w:rPr>
            </w:pPr>
          </w:p>
          <w:p w14:paraId="64910125" w14:textId="77777777" w:rsidR="00C87CBE" w:rsidRDefault="00C87CBE" w:rsidP="00C87CBE">
            <w:pPr>
              <w:keepNext/>
              <w:keepLines/>
              <w:widowControl w:val="0"/>
              <w:jc w:val="center"/>
              <w:rPr>
                <w:sz w:val="14"/>
                <w:szCs w:val="14"/>
                <w:lang w:val="en-US"/>
              </w:rPr>
            </w:pPr>
            <w:r>
              <w:rPr>
                <w:sz w:val="14"/>
                <w:szCs w:val="14"/>
                <w:lang w:val="en-US"/>
              </w:rPr>
              <w:t>-</w:t>
            </w:r>
          </w:p>
          <w:p w14:paraId="29E5C8CD" w14:textId="77777777" w:rsidR="00C87CBE" w:rsidRPr="00C1226B" w:rsidRDefault="00C87CBE" w:rsidP="00C87CBE">
            <w:pPr>
              <w:keepNext/>
              <w:keepLines/>
              <w:widowControl w:val="0"/>
              <w:rPr>
                <w:sz w:val="12"/>
                <w:szCs w:val="14"/>
                <w:lang w:val="en-US"/>
              </w:rPr>
            </w:pPr>
            <w:r w:rsidRPr="00C1226B">
              <w:rPr>
                <w:sz w:val="12"/>
                <w:szCs w:val="14"/>
                <w:lang w:val="en-US"/>
              </w:rPr>
              <w:t xml:space="preserve">(Prior RAN1 #95, </w:t>
            </w:r>
            <w:r>
              <w:rPr>
                <w:sz w:val="12"/>
                <w:szCs w:val="14"/>
                <w:lang w:val="en-US"/>
              </w:rPr>
              <w:t>it was stated “</w:t>
            </w:r>
            <w:r w:rsidRPr="00C1226B">
              <w:rPr>
                <w:sz w:val="12"/>
                <w:szCs w:val="14"/>
                <w:lang w:val="en-US"/>
              </w:rPr>
              <w:t>only if performance gain is verified</w:t>
            </w:r>
            <w:r>
              <w:rPr>
                <w:sz w:val="12"/>
                <w:szCs w:val="14"/>
                <w:lang w:val="en-US"/>
              </w:rPr>
              <w:t>”</w:t>
            </w:r>
            <w:r w:rsidRPr="00C1226B">
              <w:rPr>
                <w:sz w:val="12"/>
                <w:szCs w:val="14"/>
                <w:lang w:val="en-US"/>
              </w:rPr>
              <w:t>)</w:t>
            </w:r>
          </w:p>
          <w:p w14:paraId="6F552A93" w14:textId="77777777" w:rsidR="00C87CBE" w:rsidRPr="00B65DB8" w:rsidRDefault="00C87CBE" w:rsidP="00C87CBE">
            <w:pPr>
              <w:keepNext/>
              <w:keepLines/>
              <w:widowControl w:val="0"/>
              <w:jc w:val="center"/>
              <w:rPr>
                <w:sz w:val="14"/>
                <w:szCs w:val="14"/>
                <w:lang w:val="en-US"/>
              </w:rPr>
            </w:pPr>
          </w:p>
        </w:tc>
        <w:tc>
          <w:tcPr>
            <w:tcW w:w="992" w:type="dxa"/>
            <w:shd w:val="clear" w:color="auto" w:fill="auto"/>
          </w:tcPr>
          <w:p w14:paraId="314F3BE5" w14:textId="77777777" w:rsidR="00C87CBE" w:rsidRDefault="00C87CBE" w:rsidP="00C87CBE">
            <w:pPr>
              <w:keepNext/>
              <w:keepLines/>
              <w:widowControl w:val="0"/>
              <w:jc w:val="center"/>
              <w:rPr>
                <w:sz w:val="14"/>
                <w:szCs w:val="14"/>
                <w:lang w:val="en-US"/>
              </w:rPr>
            </w:pPr>
          </w:p>
          <w:p w14:paraId="47B988A6" w14:textId="77777777" w:rsidR="00C87CBE" w:rsidRPr="00B65DB8" w:rsidRDefault="00C87CBE" w:rsidP="00C87CBE">
            <w:pPr>
              <w:keepNext/>
              <w:keepLines/>
              <w:widowControl w:val="0"/>
              <w:jc w:val="center"/>
              <w:rPr>
                <w:sz w:val="14"/>
                <w:szCs w:val="14"/>
                <w:lang w:val="en-US"/>
              </w:rPr>
            </w:pPr>
            <w:r>
              <w:rPr>
                <w:sz w:val="14"/>
                <w:szCs w:val="14"/>
                <w:lang w:val="en-US"/>
              </w:rPr>
              <w:t>No</w:t>
            </w:r>
          </w:p>
        </w:tc>
        <w:tc>
          <w:tcPr>
            <w:tcW w:w="1418" w:type="dxa"/>
            <w:shd w:val="clear" w:color="auto" w:fill="auto"/>
          </w:tcPr>
          <w:p w14:paraId="33BC1495" w14:textId="77777777" w:rsidR="00C87CBE" w:rsidRDefault="00C87CBE" w:rsidP="00C87CBE">
            <w:pPr>
              <w:keepNext/>
              <w:keepLines/>
              <w:widowControl w:val="0"/>
              <w:jc w:val="center"/>
              <w:rPr>
                <w:sz w:val="14"/>
                <w:szCs w:val="14"/>
                <w:lang w:val="en-US"/>
              </w:rPr>
            </w:pPr>
          </w:p>
          <w:p w14:paraId="516E6E85" w14:textId="77777777" w:rsidR="00C87CBE" w:rsidRPr="00B65DB8" w:rsidRDefault="00C87CBE" w:rsidP="00C87CBE">
            <w:pPr>
              <w:keepNext/>
              <w:keepLines/>
              <w:widowControl w:val="0"/>
              <w:jc w:val="center"/>
              <w:rPr>
                <w:sz w:val="14"/>
                <w:szCs w:val="14"/>
                <w:lang w:val="en-US"/>
              </w:rPr>
            </w:pPr>
            <w:r>
              <w:rPr>
                <w:sz w:val="14"/>
                <w:szCs w:val="14"/>
                <w:lang w:val="en-US"/>
              </w:rPr>
              <w:t>No</w:t>
            </w:r>
          </w:p>
        </w:tc>
      </w:tr>
      <w:tr w:rsidR="00C87CBE" w:rsidRPr="009A6C52" w14:paraId="5CC4013B" w14:textId="77777777" w:rsidTr="00527C71">
        <w:trPr>
          <w:trHeight w:val="505"/>
        </w:trPr>
        <w:tc>
          <w:tcPr>
            <w:tcW w:w="988" w:type="dxa"/>
          </w:tcPr>
          <w:p w14:paraId="5F11199F" w14:textId="77777777" w:rsidR="00C87CBE" w:rsidRDefault="00C87CBE" w:rsidP="00C87CBE">
            <w:pPr>
              <w:keepNext/>
              <w:keepLines/>
              <w:widowControl w:val="0"/>
              <w:rPr>
                <w:sz w:val="14"/>
                <w:szCs w:val="14"/>
                <w:lang w:val="en-US"/>
              </w:rPr>
            </w:pPr>
            <w:r w:rsidRPr="00ED6821">
              <w:rPr>
                <w:b/>
                <w:sz w:val="14"/>
                <w:szCs w:val="14"/>
                <w:u w:val="single"/>
                <w:lang w:val="en-US"/>
              </w:rPr>
              <w:t>Presented Results</w:t>
            </w:r>
            <w:r>
              <w:rPr>
                <w:sz w:val="14"/>
                <w:szCs w:val="14"/>
                <w:lang w:val="en-US"/>
              </w:rPr>
              <w:t xml:space="preserve"> in RAN1 #95, according to the simulation setup agreed over E-mail Discussion 25-10-2018.</w:t>
            </w:r>
          </w:p>
        </w:tc>
        <w:tc>
          <w:tcPr>
            <w:tcW w:w="850" w:type="dxa"/>
          </w:tcPr>
          <w:p w14:paraId="2E10CC1E" w14:textId="77777777" w:rsidR="00C87CBE" w:rsidRDefault="00C87CBE" w:rsidP="00C87CBE">
            <w:pPr>
              <w:keepNext/>
              <w:keepLines/>
              <w:widowControl w:val="0"/>
              <w:jc w:val="center"/>
              <w:rPr>
                <w:sz w:val="14"/>
                <w:szCs w:val="14"/>
                <w:lang w:val="en-US"/>
              </w:rPr>
            </w:pPr>
          </w:p>
          <w:p w14:paraId="55736F31" w14:textId="77777777" w:rsidR="00C87CBE" w:rsidRDefault="00C87CBE" w:rsidP="00C87CBE">
            <w:pPr>
              <w:keepNext/>
              <w:keepLines/>
              <w:widowControl w:val="0"/>
              <w:jc w:val="center"/>
              <w:rPr>
                <w:sz w:val="14"/>
                <w:szCs w:val="14"/>
                <w:lang w:val="en-US"/>
              </w:rPr>
            </w:pPr>
            <w:r>
              <w:rPr>
                <w:sz w:val="14"/>
                <w:szCs w:val="14"/>
                <w:lang w:val="en-US"/>
              </w:rPr>
              <w:t>No</w:t>
            </w:r>
          </w:p>
        </w:tc>
        <w:tc>
          <w:tcPr>
            <w:tcW w:w="851" w:type="dxa"/>
            <w:shd w:val="clear" w:color="auto" w:fill="auto"/>
          </w:tcPr>
          <w:p w14:paraId="487D91E7" w14:textId="77777777" w:rsidR="00C87CBE" w:rsidRDefault="00C87CBE" w:rsidP="00C87CBE">
            <w:pPr>
              <w:keepNext/>
              <w:keepLines/>
              <w:widowControl w:val="0"/>
              <w:jc w:val="center"/>
              <w:rPr>
                <w:sz w:val="14"/>
                <w:szCs w:val="14"/>
                <w:lang w:val="en-US"/>
              </w:rPr>
            </w:pPr>
          </w:p>
          <w:p w14:paraId="1453225D" w14:textId="77777777" w:rsidR="00C87CBE" w:rsidRDefault="00C87CBE" w:rsidP="00C87CBE">
            <w:pPr>
              <w:keepNext/>
              <w:keepLines/>
              <w:widowControl w:val="0"/>
              <w:jc w:val="center"/>
              <w:rPr>
                <w:sz w:val="14"/>
                <w:szCs w:val="14"/>
                <w:lang w:val="en-US"/>
              </w:rPr>
            </w:pPr>
            <w:r>
              <w:rPr>
                <w:sz w:val="14"/>
                <w:szCs w:val="14"/>
                <w:lang w:val="en-US"/>
              </w:rPr>
              <w:t>Yes</w:t>
            </w:r>
          </w:p>
          <w:p w14:paraId="5459FC49" w14:textId="77777777" w:rsidR="00C87CBE" w:rsidRDefault="00C87CBE" w:rsidP="00C87CBE">
            <w:pPr>
              <w:keepNext/>
              <w:keepLines/>
              <w:widowControl w:val="0"/>
              <w:jc w:val="center"/>
              <w:rPr>
                <w:sz w:val="14"/>
                <w:szCs w:val="14"/>
                <w:lang w:val="en-US"/>
              </w:rPr>
            </w:pPr>
          </w:p>
          <w:p w14:paraId="1B3066B2" w14:textId="77777777" w:rsidR="00C87CBE" w:rsidRDefault="00C87CBE" w:rsidP="00C87CBE">
            <w:pPr>
              <w:keepNext/>
              <w:keepLines/>
              <w:widowControl w:val="0"/>
              <w:jc w:val="center"/>
              <w:rPr>
                <w:sz w:val="14"/>
                <w:szCs w:val="14"/>
                <w:lang w:val="en-US"/>
              </w:rPr>
            </w:pPr>
            <w:r w:rsidRPr="00B65DB8">
              <w:rPr>
                <w:sz w:val="14"/>
                <w:szCs w:val="14"/>
                <w:lang w:val="en-US"/>
              </w:rPr>
              <w:t>EVALUATION (SNR -5 to 0dB &amp; 0dB to 20)</w:t>
            </w:r>
          </w:p>
        </w:tc>
        <w:tc>
          <w:tcPr>
            <w:tcW w:w="1559" w:type="dxa"/>
            <w:shd w:val="clear" w:color="auto" w:fill="auto"/>
          </w:tcPr>
          <w:p w14:paraId="2AE07CE7" w14:textId="77777777" w:rsidR="00C87CBE" w:rsidRDefault="00C87CBE" w:rsidP="00C87CBE">
            <w:pPr>
              <w:keepNext/>
              <w:keepLines/>
              <w:widowControl w:val="0"/>
              <w:jc w:val="center"/>
              <w:rPr>
                <w:sz w:val="14"/>
                <w:szCs w:val="14"/>
                <w:lang w:val="en-US"/>
              </w:rPr>
            </w:pPr>
          </w:p>
          <w:p w14:paraId="01247347" w14:textId="77777777" w:rsidR="00C87CBE" w:rsidRDefault="00C87CBE" w:rsidP="00C87CBE">
            <w:pPr>
              <w:keepNext/>
              <w:keepLines/>
              <w:widowControl w:val="0"/>
              <w:jc w:val="center"/>
              <w:rPr>
                <w:sz w:val="14"/>
                <w:szCs w:val="14"/>
                <w:lang w:val="en-US"/>
              </w:rPr>
            </w:pPr>
            <w:r>
              <w:rPr>
                <w:sz w:val="14"/>
                <w:szCs w:val="14"/>
                <w:lang w:val="en-US"/>
              </w:rPr>
              <w:t>No</w:t>
            </w:r>
          </w:p>
        </w:tc>
        <w:tc>
          <w:tcPr>
            <w:tcW w:w="1276" w:type="dxa"/>
            <w:shd w:val="clear" w:color="auto" w:fill="auto"/>
          </w:tcPr>
          <w:p w14:paraId="6E671799" w14:textId="77777777" w:rsidR="00C87CBE" w:rsidRDefault="00C87CBE" w:rsidP="00C87CBE">
            <w:pPr>
              <w:keepNext/>
              <w:keepLines/>
              <w:widowControl w:val="0"/>
              <w:jc w:val="center"/>
              <w:rPr>
                <w:sz w:val="14"/>
                <w:szCs w:val="14"/>
                <w:lang w:val="en-US"/>
              </w:rPr>
            </w:pPr>
          </w:p>
          <w:p w14:paraId="04013A41" w14:textId="77777777" w:rsidR="00C87CBE" w:rsidRDefault="00C87CBE" w:rsidP="00C87CBE">
            <w:pPr>
              <w:keepNext/>
              <w:keepLines/>
              <w:widowControl w:val="0"/>
              <w:jc w:val="center"/>
              <w:rPr>
                <w:sz w:val="14"/>
                <w:szCs w:val="14"/>
                <w:lang w:val="en-US"/>
              </w:rPr>
            </w:pPr>
            <w:r>
              <w:rPr>
                <w:sz w:val="14"/>
                <w:szCs w:val="14"/>
                <w:lang w:val="en-US"/>
              </w:rPr>
              <w:t>No</w:t>
            </w:r>
          </w:p>
        </w:tc>
        <w:tc>
          <w:tcPr>
            <w:tcW w:w="992" w:type="dxa"/>
            <w:shd w:val="clear" w:color="auto" w:fill="auto"/>
          </w:tcPr>
          <w:p w14:paraId="3E247D65" w14:textId="77777777" w:rsidR="00C87CBE" w:rsidRDefault="00C87CBE" w:rsidP="00C87CBE">
            <w:pPr>
              <w:keepNext/>
              <w:keepLines/>
              <w:widowControl w:val="0"/>
              <w:jc w:val="center"/>
              <w:rPr>
                <w:sz w:val="14"/>
                <w:szCs w:val="14"/>
                <w:lang w:val="en-US"/>
              </w:rPr>
            </w:pPr>
          </w:p>
          <w:p w14:paraId="18EB64DC" w14:textId="77777777" w:rsidR="00C87CBE" w:rsidRDefault="00C87CBE" w:rsidP="00C87CBE">
            <w:pPr>
              <w:keepNext/>
              <w:keepLines/>
              <w:widowControl w:val="0"/>
              <w:jc w:val="center"/>
              <w:rPr>
                <w:sz w:val="14"/>
                <w:szCs w:val="14"/>
                <w:lang w:val="en-US"/>
              </w:rPr>
            </w:pPr>
            <w:r>
              <w:rPr>
                <w:sz w:val="14"/>
                <w:szCs w:val="14"/>
                <w:lang w:val="en-US"/>
              </w:rPr>
              <w:t>No</w:t>
            </w:r>
          </w:p>
        </w:tc>
        <w:tc>
          <w:tcPr>
            <w:tcW w:w="1134" w:type="dxa"/>
            <w:shd w:val="clear" w:color="auto" w:fill="auto"/>
          </w:tcPr>
          <w:p w14:paraId="1989053F" w14:textId="77777777" w:rsidR="00C87CBE" w:rsidRDefault="00C87CBE" w:rsidP="00C87CBE">
            <w:pPr>
              <w:keepNext/>
              <w:keepLines/>
              <w:widowControl w:val="0"/>
              <w:jc w:val="center"/>
              <w:rPr>
                <w:sz w:val="14"/>
                <w:szCs w:val="14"/>
                <w:lang w:val="en-US"/>
              </w:rPr>
            </w:pPr>
          </w:p>
          <w:p w14:paraId="389AF3A4" w14:textId="77777777" w:rsidR="00C87CBE" w:rsidRDefault="00C87CBE" w:rsidP="00C87CBE">
            <w:pPr>
              <w:keepNext/>
              <w:keepLines/>
              <w:widowControl w:val="0"/>
              <w:jc w:val="center"/>
              <w:rPr>
                <w:sz w:val="14"/>
                <w:szCs w:val="14"/>
                <w:lang w:val="en-US"/>
              </w:rPr>
            </w:pPr>
            <w:r>
              <w:rPr>
                <w:sz w:val="14"/>
                <w:szCs w:val="14"/>
                <w:lang w:val="en-US"/>
              </w:rPr>
              <w:t>No</w:t>
            </w:r>
          </w:p>
        </w:tc>
        <w:tc>
          <w:tcPr>
            <w:tcW w:w="992" w:type="dxa"/>
            <w:shd w:val="clear" w:color="auto" w:fill="auto"/>
          </w:tcPr>
          <w:p w14:paraId="2B81A56F" w14:textId="77777777" w:rsidR="00C87CBE" w:rsidRDefault="00C87CBE" w:rsidP="00C87CBE">
            <w:pPr>
              <w:keepNext/>
              <w:keepLines/>
              <w:widowControl w:val="0"/>
              <w:jc w:val="center"/>
              <w:rPr>
                <w:sz w:val="14"/>
                <w:szCs w:val="14"/>
                <w:lang w:val="en-US"/>
              </w:rPr>
            </w:pPr>
          </w:p>
          <w:p w14:paraId="27B45869" w14:textId="77777777" w:rsidR="00C87CBE" w:rsidRDefault="00C87CBE" w:rsidP="00C87CBE">
            <w:pPr>
              <w:keepNext/>
              <w:keepLines/>
              <w:widowControl w:val="0"/>
              <w:jc w:val="center"/>
              <w:rPr>
                <w:sz w:val="14"/>
                <w:szCs w:val="14"/>
                <w:lang w:val="en-US"/>
              </w:rPr>
            </w:pPr>
            <w:r>
              <w:rPr>
                <w:sz w:val="14"/>
                <w:szCs w:val="14"/>
                <w:lang w:val="en-US"/>
              </w:rPr>
              <w:t>Yes</w:t>
            </w:r>
          </w:p>
          <w:p w14:paraId="4CB079C1" w14:textId="77777777" w:rsidR="00C87CBE" w:rsidRDefault="00C87CBE" w:rsidP="00C87CBE">
            <w:pPr>
              <w:keepNext/>
              <w:keepLines/>
              <w:widowControl w:val="0"/>
              <w:jc w:val="center"/>
              <w:rPr>
                <w:sz w:val="14"/>
                <w:szCs w:val="14"/>
                <w:lang w:val="en-US"/>
              </w:rPr>
            </w:pPr>
          </w:p>
          <w:p w14:paraId="293BB123" w14:textId="77777777" w:rsidR="00C87CBE" w:rsidRPr="00B65DB8" w:rsidRDefault="00C87CBE" w:rsidP="00C87CBE">
            <w:pPr>
              <w:keepNext/>
              <w:keepLines/>
              <w:widowControl w:val="0"/>
              <w:jc w:val="center"/>
              <w:rPr>
                <w:sz w:val="14"/>
                <w:szCs w:val="14"/>
                <w:lang w:val="en-US"/>
              </w:rPr>
            </w:pPr>
            <w:r w:rsidRPr="00B65DB8">
              <w:rPr>
                <w:sz w:val="14"/>
                <w:szCs w:val="14"/>
                <w:lang w:val="en-US"/>
              </w:rPr>
              <w:t>EVALUATION (SNR -5 to 0dB)</w:t>
            </w:r>
          </w:p>
          <w:p w14:paraId="72076540" w14:textId="77777777" w:rsidR="00C87CBE" w:rsidRDefault="00C87CBE" w:rsidP="00C87CBE">
            <w:pPr>
              <w:keepNext/>
              <w:keepLines/>
              <w:widowControl w:val="0"/>
              <w:jc w:val="center"/>
              <w:rPr>
                <w:sz w:val="14"/>
                <w:szCs w:val="14"/>
                <w:lang w:val="en-US"/>
              </w:rPr>
            </w:pPr>
          </w:p>
        </w:tc>
        <w:tc>
          <w:tcPr>
            <w:tcW w:w="1418" w:type="dxa"/>
            <w:shd w:val="clear" w:color="auto" w:fill="auto"/>
          </w:tcPr>
          <w:p w14:paraId="20C44AC7" w14:textId="77777777" w:rsidR="00C87CBE" w:rsidRDefault="00C87CBE" w:rsidP="00C87CBE">
            <w:pPr>
              <w:keepNext/>
              <w:keepLines/>
              <w:widowControl w:val="0"/>
              <w:jc w:val="center"/>
              <w:rPr>
                <w:sz w:val="14"/>
                <w:szCs w:val="14"/>
                <w:lang w:val="en-US"/>
              </w:rPr>
            </w:pPr>
          </w:p>
          <w:p w14:paraId="257577F5" w14:textId="77777777" w:rsidR="00C87CBE" w:rsidRDefault="00C87CBE" w:rsidP="00C87CBE">
            <w:pPr>
              <w:keepNext/>
              <w:keepLines/>
              <w:widowControl w:val="0"/>
              <w:jc w:val="center"/>
              <w:rPr>
                <w:sz w:val="14"/>
                <w:szCs w:val="14"/>
                <w:lang w:val="en-US"/>
              </w:rPr>
            </w:pPr>
            <w:r>
              <w:rPr>
                <w:sz w:val="14"/>
                <w:szCs w:val="14"/>
                <w:lang w:val="en-US"/>
              </w:rPr>
              <w:t>No</w:t>
            </w:r>
          </w:p>
          <w:p w14:paraId="2687A64E" w14:textId="77777777" w:rsidR="00C87CBE" w:rsidRDefault="00C87CBE" w:rsidP="00C87CBE">
            <w:pPr>
              <w:keepNext/>
              <w:keepLines/>
              <w:widowControl w:val="0"/>
              <w:jc w:val="center"/>
              <w:rPr>
                <w:sz w:val="14"/>
                <w:szCs w:val="14"/>
                <w:lang w:val="en-US"/>
              </w:rPr>
            </w:pPr>
          </w:p>
          <w:p w14:paraId="3D03CFEF" w14:textId="77777777" w:rsidR="00C87CBE" w:rsidRPr="00B65DB8" w:rsidRDefault="00C87CBE" w:rsidP="00C87CBE">
            <w:pPr>
              <w:keepNext/>
              <w:keepLines/>
              <w:widowControl w:val="0"/>
              <w:jc w:val="center"/>
              <w:rPr>
                <w:sz w:val="14"/>
                <w:szCs w:val="14"/>
                <w:lang w:val="en-US"/>
              </w:rPr>
            </w:pPr>
            <w:r w:rsidRPr="00B65DB8">
              <w:rPr>
                <w:sz w:val="14"/>
                <w:szCs w:val="14"/>
                <w:lang w:val="en-US"/>
              </w:rPr>
              <w:t xml:space="preserve">UPDATED </w:t>
            </w:r>
            <w:r>
              <w:rPr>
                <w:sz w:val="14"/>
                <w:szCs w:val="14"/>
                <w:lang w:val="en-US"/>
              </w:rPr>
              <w:t>THEORETICAL ANALYSIS (SNR -5dB to 0dB)</w:t>
            </w:r>
          </w:p>
          <w:p w14:paraId="564CD63F" w14:textId="77777777" w:rsidR="00C87CBE" w:rsidRDefault="00C87CBE" w:rsidP="00C87CBE">
            <w:pPr>
              <w:keepNext/>
              <w:keepLines/>
              <w:widowControl w:val="0"/>
              <w:jc w:val="center"/>
              <w:rPr>
                <w:sz w:val="14"/>
                <w:szCs w:val="14"/>
                <w:lang w:val="en-US"/>
              </w:rPr>
            </w:pPr>
          </w:p>
        </w:tc>
      </w:tr>
      <w:tr w:rsidR="00C87CBE" w:rsidRPr="009A6C52" w14:paraId="27DDE150" w14:textId="77777777" w:rsidTr="00527C71">
        <w:trPr>
          <w:trHeight w:val="505"/>
        </w:trPr>
        <w:tc>
          <w:tcPr>
            <w:tcW w:w="988" w:type="dxa"/>
          </w:tcPr>
          <w:p w14:paraId="0F294E1A" w14:textId="77777777" w:rsidR="009E4E59" w:rsidRDefault="009E4E59" w:rsidP="00C87CBE">
            <w:pPr>
              <w:keepNext/>
              <w:keepLines/>
              <w:widowControl w:val="0"/>
              <w:rPr>
                <w:b/>
                <w:sz w:val="14"/>
                <w:szCs w:val="14"/>
                <w:u w:val="single"/>
                <w:lang w:val="en-US"/>
              </w:rPr>
            </w:pPr>
          </w:p>
          <w:p w14:paraId="6670262C" w14:textId="36DB1E61" w:rsidR="00C87CBE" w:rsidRDefault="00C87CBE" w:rsidP="00C87CBE">
            <w:pPr>
              <w:keepNext/>
              <w:keepLines/>
              <w:widowControl w:val="0"/>
              <w:rPr>
                <w:b/>
                <w:sz w:val="14"/>
                <w:szCs w:val="14"/>
                <w:u w:val="single"/>
                <w:lang w:val="en-US"/>
              </w:rPr>
            </w:pPr>
            <w:r>
              <w:rPr>
                <w:b/>
                <w:sz w:val="14"/>
                <w:szCs w:val="14"/>
                <w:u w:val="single"/>
                <w:lang w:val="en-US"/>
              </w:rPr>
              <w:t>Main Arguments</w:t>
            </w:r>
          </w:p>
          <w:p w14:paraId="77755BD8" w14:textId="77777777" w:rsidR="00C87CBE" w:rsidRPr="00B65DB8" w:rsidRDefault="00C87CBE" w:rsidP="00C87CBE">
            <w:pPr>
              <w:keepNext/>
              <w:keepLines/>
              <w:widowControl w:val="0"/>
              <w:rPr>
                <w:sz w:val="14"/>
                <w:szCs w:val="14"/>
                <w:lang w:val="en-US"/>
              </w:rPr>
            </w:pPr>
          </w:p>
          <w:p w14:paraId="6C5162F4" w14:textId="77777777" w:rsidR="00C87CBE" w:rsidRPr="00B65DB8" w:rsidRDefault="00C87CBE" w:rsidP="00C87CBE">
            <w:pPr>
              <w:keepNext/>
              <w:keepLines/>
              <w:widowControl w:val="0"/>
              <w:rPr>
                <w:sz w:val="14"/>
                <w:szCs w:val="14"/>
                <w:lang w:val="en-US"/>
              </w:rPr>
            </w:pPr>
          </w:p>
        </w:tc>
        <w:tc>
          <w:tcPr>
            <w:tcW w:w="850" w:type="dxa"/>
          </w:tcPr>
          <w:p w14:paraId="094E23A7" w14:textId="77777777" w:rsidR="00C87CBE" w:rsidRDefault="00C87CBE" w:rsidP="00C87CBE">
            <w:pPr>
              <w:keepNext/>
              <w:keepLines/>
              <w:widowControl w:val="0"/>
              <w:jc w:val="center"/>
              <w:rPr>
                <w:sz w:val="14"/>
                <w:szCs w:val="14"/>
                <w:lang w:val="en-US"/>
              </w:rPr>
            </w:pPr>
          </w:p>
          <w:p w14:paraId="15BA7EA2" w14:textId="77777777" w:rsidR="00C87CBE" w:rsidRPr="00B65DB8" w:rsidRDefault="00C87CBE" w:rsidP="00C87CBE">
            <w:pPr>
              <w:keepNext/>
              <w:keepLines/>
              <w:widowControl w:val="0"/>
              <w:jc w:val="center"/>
              <w:rPr>
                <w:sz w:val="14"/>
                <w:szCs w:val="14"/>
                <w:lang w:val="en-US"/>
              </w:rPr>
            </w:pPr>
            <w:r w:rsidRPr="00B65DB8">
              <w:rPr>
                <w:sz w:val="14"/>
                <w:szCs w:val="14"/>
                <w:lang w:val="en-US"/>
              </w:rPr>
              <w:t xml:space="preserve">About 80% and 70% UE’s DL geometry is larger or equal to 0dB for ISD 500m and 1732m, respectively. </w:t>
            </w:r>
          </w:p>
          <w:p w14:paraId="2E98D2D6" w14:textId="77777777" w:rsidR="00C87CBE" w:rsidRPr="00B65DB8" w:rsidRDefault="00C87CBE" w:rsidP="00C87CBE">
            <w:pPr>
              <w:keepNext/>
              <w:keepLines/>
              <w:widowControl w:val="0"/>
              <w:jc w:val="center"/>
              <w:rPr>
                <w:sz w:val="14"/>
                <w:szCs w:val="14"/>
                <w:lang w:val="en-US"/>
              </w:rPr>
            </w:pPr>
          </w:p>
          <w:p w14:paraId="37DD283F" w14:textId="77777777" w:rsidR="00C87CBE" w:rsidRPr="00B65DB8" w:rsidRDefault="00C87CBE" w:rsidP="00C87CBE">
            <w:pPr>
              <w:keepNext/>
              <w:keepLines/>
              <w:widowControl w:val="0"/>
              <w:jc w:val="center"/>
              <w:rPr>
                <w:sz w:val="14"/>
                <w:szCs w:val="14"/>
                <w:lang w:val="en-US"/>
              </w:rPr>
            </w:pPr>
            <w:r w:rsidRPr="00B65DB8">
              <w:rPr>
                <w:sz w:val="14"/>
                <w:szCs w:val="14"/>
                <w:lang w:val="en-US"/>
              </w:rPr>
              <w:t xml:space="preserve">non-BL UE in CE </w:t>
            </w:r>
            <w:proofErr w:type="spellStart"/>
            <w:r w:rsidRPr="00B65DB8">
              <w:rPr>
                <w:sz w:val="14"/>
                <w:szCs w:val="14"/>
                <w:lang w:val="en-US"/>
              </w:rPr>
              <w:t>ModeA</w:t>
            </w:r>
            <w:proofErr w:type="spellEnd"/>
            <w:r w:rsidRPr="00B65DB8">
              <w:rPr>
                <w:sz w:val="14"/>
                <w:szCs w:val="14"/>
                <w:lang w:val="en-US"/>
              </w:rPr>
              <w:t xml:space="preserve"> could use dual layer DL reception </w:t>
            </w:r>
          </w:p>
          <w:p w14:paraId="3A5DBDD2" w14:textId="77777777" w:rsidR="00C87CBE" w:rsidRPr="00B65DB8" w:rsidRDefault="00C87CBE" w:rsidP="00C87CBE">
            <w:pPr>
              <w:keepNext/>
              <w:keepLines/>
              <w:widowControl w:val="0"/>
              <w:jc w:val="center"/>
              <w:rPr>
                <w:sz w:val="14"/>
                <w:szCs w:val="14"/>
                <w:lang w:val="en-US"/>
              </w:rPr>
            </w:pPr>
          </w:p>
          <w:p w14:paraId="3947FF53" w14:textId="77777777" w:rsidR="00C87CBE" w:rsidRPr="00B65DB8" w:rsidRDefault="00C87CBE" w:rsidP="00C87CBE">
            <w:pPr>
              <w:keepNext/>
              <w:keepLines/>
              <w:widowControl w:val="0"/>
              <w:jc w:val="center"/>
              <w:rPr>
                <w:sz w:val="14"/>
                <w:szCs w:val="14"/>
                <w:lang w:val="en-US"/>
              </w:rPr>
            </w:pPr>
          </w:p>
        </w:tc>
        <w:tc>
          <w:tcPr>
            <w:tcW w:w="851" w:type="dxa"/>
            <w:shd w:val="clear" w:color="auto" w:fill="auto"/>
          </w:tcPr>
          <w:p w14:paraId="1A1AEB6C" w14:textId="77777777" w:rsidR="00C87CBE" w:rsidRDefault="00C87CBE" w:rsidP="00C87CBE">
            <w:pPr>
              <w:keepNext/>
              <w:keepLines/>
              <w:widowControl w:val="0"/>
              <w:jc w:val="center"/>
              <w:rPr>
                <w:sz w:val="14"/>
                <w:szCs w:val="14"/>
                <w:lang w:val="en-US"/>
              </w:rPr>
            </w:pPr>
          </w:p>
          <w:p w14:paraId="15C640AA" w14:textId="77777777" w:rsidR="00C87CBE" w:rsidRPr="00B65DB8" w:rsidRDefault="00C87CBE" w:rsidP="00C87CBE">
            <w:pPr>
              <w:keepNext/>
              <w:keepLines/>
              <w:widowControl w:val="0"/>
              <w:jc w:val="center"/>
              <w:rPr>
                <w:sz w:val="14"/>
                <w:szCs w:val="14"/>
                <w:lang w:val="en-US"/>
              </w:rPr>
            </w:pPr>
            <w:proofErr w:type="gramStart"/>
            <w:r w:rsidRPr="00B65DB8">
              <w:rPr>
                <w:sz w:val="14"/>
                <w:szCs w:val="14"/>
                <w:lang w:val="en-US"/>
              </w:rPr>
              <w:t>It can be seen that there</w:t>
            </w:r>
            <w:proofErr w:type="gramEnd"/>
            <w:r w:rsidRPr="00B65DB8">
              <w:rPr>
                <w:sz w:val="14"/>
                <w:szCs w:val="14"/>
                <w:lang w:val="en-US"/>
              </w:rPr>
              <w:t xml:space="preserve"> is virtually no throughput gain from dual layer transmission below the 50th percentile.</w:t>
            </w:r>
          </w:p>
          <w:p w14:paraId="71AB7699" w14:textId="77777777" w:rsidR="00C87CBE" w:rsidRPr="00B65DB8" w:rsidRDefault="00C87CBE" w:rsidP="00C87CBE">
            <w:pPr>
              <w:keepNext/>
              <w:keepLines/>
              <w:widowControl w:val="0"/>
              <w:jc w:val="center"/>
              <w:rPr>
                <w:sz w:val="14"/>
                <w:szCs w:val="14"/>
                <w:lang w:val="en-US"/>
              </w:rPr>
            </w:pPr>
          </w:p>
          <w:p w14:paraId="59F1B84D" w14:textId="77777777" w:rsidR="00C87CBE" w:rsidRPr="00B65DB8" w:rsidRDefault="00C87CBE" w:rsidP="00C87CBE">
            <w:pPr>
              <w:keepNext/>
              <w:keepLines/>
              <w:widowControl w:val="0"/>
              <w:jc w:val="center"/>
              <w:rPr>
                <w:sz w:val="14"/>
                <w:szCs w:val="14"/>
                <w:lang w:val="en-US"/>
              </w:rPr>
            </w:pPr>
            <w:r w:rsidRPr="00B65DB8">
              <w:rPr>
                <w:sz w:val="14"/>
                <w:szCs w:val="14"/>
                <w:lang w:val="en-US"/>
              </w:rPr>
              <w:t>Even though a significant percentage of UEs receive rank-2 transmission, there is no benefit relative to single layer transmission</w:t>
            </w:r>
          </w:p>
          <w:p w14:paraId="29385165" w14:textId="77777777" w:rsidR="00C87CBE" w:rsidRPr="00B65DB8" w:rsidRDefault="00C87CBE" w:rsidP="00C87CBE">
            <w:pPr>
              <w:keepNext/>
              <w:keepLines/>
              <w:widowControl w:val="0"/>
              <w:jc w:val="center"/>
              <w:rPr>
                <w:sz w:val="14"/>
                <w:szCs w:val="14"/>
                <w:lang w:val="en-US"/>
              </w:rPr>
            </w:pPr>
          </w:p>
          <w:p w14:paraId="709746FC" w14:textId="77777777" w:rsidR="00C87CBE" w:rsidRPr="00B65DB8" w:rsidRDefault="00C87CBE" w:rsidP="00C87CBE">
            <w:pPr>
              <w:keepNext/>
              <w:keepLines/>
              <w:widowControl w:val="0"/>
              <w:jc w:val="center"/>
              <w:rPr>
                <w:sz w:val="14"/>
                <w:szCs w:val="14"/>
                <w:lang w:val="en-US"/>
              </w:rPr>
            </w:pPr>
            <w:r w:rsidRPr="00B65DB8">
              <w:rPr>
                <w:sz w:val="14"/>
                <w:szCs w:val="14"/>
                <w:lang w:val="en-US"/>
              </w:rPr>
              <w:t>Based on the performance results, there does not seem to be any significant benefit from supporting dual-layer transmission in CE mode A.</w:t>
            </w:r>
          </w:p>
        </w:tc>
        <w:tc>
          <w:tcPr>
            <w:tcW w:w="1559" w:type="dxa"/>
            <w:shd w:val="clear" w:color="auto" w:fill="auto"/>
          </w:tcPr>
          <w:p w14:paraId="768B33B2" w14:textId="77777777" w:rsidR="00C87CBE" w:rsidRDefault="00C87CBE" w:rsidP="00C87CBE">
            <w:pPr>
              <w:keepNext/>
              <w:keepLines/>
              <w:widowControl w:val="0"/>
              <w:rPr>
                <w:sz w:val="14"/>
                <w:szCs w:val="14"/>
                <w:lang w:val="en-US"/>
              </w:rPr>
            </w:pPr>
          </w:p>
          <w:p w14:paraId="554B2122" w14:textId="77777777" w:rsidR="00C87CBE" w:rsidRPr="00B65DB8" w:rsidRDefault="00C87CBE" w:rsidP="00C87CBE">
            <w:pPr>
              <w:keepNext/>
              <w:keepLines/>
              <w:widowControl w:val="0"/>
              <w:rPr>
                <w:sz w:val="14"/>
                <w:szCs w:val="14"/>
                <w:lang w:val="en-US"/>
              </w:rPr>
            </w:pPr>
            <w:r>
              <w:rPr>
                <w:sz w:val="14"/>
                <w:szCs w:val="14"/>
                <w:lang w:val="en-US"/>
              </w:rPr>
              <w:t>T</w:t>
            </w:r>
            <w:r w:rsidRPr="00B65DB8">
              <w:rPr>
                <w:sz w:val="14"/>
                <w:szCs w:val="14"/>
                <w:lang w:val="en-US"/>
              </w:rPr>
              <w:t xml:space="preserve">he following </w:t>
            </w:r>
            <w:r>
              <w:rPr>
                <w:sz w:val="14"/>
                <w:szCs w:val="14"/>
                <w:lang w:val="en-US"/>
              </w:rPr>
              <w:t xml:space="preserve">question would have to be answered </w:t>
            </w:r>
            <w:r w:rsidRPr="00B65DB8">
              <w:rPr>
                <w:sz w:val="14"/>
                <w:szCs w:val="14"/>
                <w:lang w:val="en-US"/>
              </w:rPr>
              <w:t>first:</w:t>
            </w:r>
          </w:p>
          <w:p w14:paraId="3E42FDBA" w14:textId="77777777" w:rsidR="00C87CBE" w:rsidRPr="00B65DB8" w:rsidRDefault="00C87CBE" w:rsidP="00C87CBE">
            <w:pPr>
              <w:keepNext/>
              <w:keepLines/>
              <w:widowControl w:val="0"/>
              <w:rPr>
                <w:sz w:val="14"/>
                <w:szCs w:val="14"/>
                <w:lang w:val="en-US"/>
              </w:rPr>
            </w:pPr>
          </w:p>
          <w:p w14:paraId="2B0CA363" w14:textId="77777777" w:rsidR="00C87CBE" w:rsidRPr="00B65DB8" w:rsidRDefault="00C87CBE" w:rsidP="00C87CBE">
            <w:pPr>
              <w:keepNext/>
              <w:keepLines/>
              <w:widowControl w:val="0"/>
              <w:rPr>
                <w:sz w:val="14"/>
                <w:szCs w:val="14"/>
                <w:lang w:val="en-US"/>
              </w:rPr>
            </w:pPr>
          </w:p>
          <w:p w14:paraId="1EE4C623" w14:textId="77777777" w:rsidR="00C87CBE" w:rsidRPr="00B65DB8" w:rsidRDefault="00C87CBE" w:rsidP="00C87CBE">
            <w:pPr>
              <w:keepNext/>
              <w:keepLines/>
              <w:widowControl w:val="0"/>
              <w:rPr>
                <w:sz w:val="14"/>
                <w:szCs w:val="14"/>
                <w:lang w:val="en-US"/>
              </w:rPr>
            </w:pPr>
            <w:r w:rsidRPr="00B65DB8">
              <w:rPr>
                <w:sz w:val="14"/>
                <w:szCs w:val="14"/>
                <w:lang w:val="en-US"/>
              </w:rPr>
              <w:t>-If it is appropriate that Non-BL UE stays in CE mode A rather than normal coverage mode at higher SNR than typical SNR region for BL/CE UE</w:t>
            </w:r>
          </w:p>
          <w:p w14:paraId="4991F6E5" w14:textId="77777777" w:rsidR="00C87CBE" w:rsidRPr="00B65DB8" w:rsidRDefault="00C87CBE" w:rsidP="00C87CBE">
            <w:pPr>
              <w:keepNext/>
              <w:keepLines/>
              <w:widowControl w:val="0"/>
              <w:rPr>
                <w:sz w:val="14"/>
                <w:szCs w:val="14"/>
                <w:lang w:val="en-US"/>
              </w:rPr>
            </w:pPr>
          </w:p>
          <w:p w14:paraId="7FB98249" w14:textId="77777777" w:rsidR="00C87CBE" w:rsidRPr="00B65DB8" w:rsidRDefault="00C87CBE" w:rsidP="00C87CBE">
            <w:pPr>
              <w:keepNext/>
              <w:keepLines/>
              <w:widowControl w:val="0"/>
              <w:rPr>
                <w:sz w:val="14"/>
                <w:szCs w:val="14"/>
                <w:lang w:val="en-US"/>
              </w:rPr>
            </w:pPr>
            <w:r w:rsidRPr="00B65DB8">
              <w:rPr>
                <w:sz w:val="14"/>
                <w:szCs w:val="14"/>
                <w:lang w:val="en-US"/>
              </w:rPr>
              <w:t xml:space="preserve">-If the amount of power saving which can be achieved when UE reduces reception bandwidth but </w:t>
            </w:r>
            <w:proofErr w:type="gramStart"/>
            <w:r w:rsidRPr="00B65DB8">
              <w:rPr>
                <w:sz w:val="14"/>
                <w:szCs w:val="14"/>
                <w:lang w:val="en-US"/>
              </w:rPr>
              <w:t>has to</w:t>
            </w:r>
            <w:proofErr w:type="gramEnd"/>
            <w:r w:rsidRPr="00B65DB8">
              <w:rPr>
                <w:sz w:val="14"/>
                <w:szCs w:val="14"/>
                <w:lang w:val="en-US"/>
              </w:rPr>
              <w:t xml:space="preserve"> turn on another receiving antenna is enough to motivate Non-BL UE to support dual layer transmission in CE </w:t>
            </w:r>
            <w:proofErr w:type="spellStart"/>
            <w:r w:rsidRPr="00B65DB8">
              <w:rPr>
                <w:sz w:val="14"/>
                <w:szCs w:val="14"/>
                <w:lang w:val="en-US"/>
              </w:rPr>
              <w:t>mdoe</w:t>
            </w:r>
            <w:proofErr w:type="spellEnd"/>
            <w:r w:rsidRPr="00B65DB8">
              <w:rPr>
                <w:sz w:val="14"/>
                <w:szCs w:val="14"/>
                <w:lang w:val="en-US"/>
              </w:rPr>
              <w:t xml:space="preserve"> A</w:t>
            </w:r>
          </w:p>
          <w:p w14:paraId="0AC81539" w14:textId="77777777" w:rsidR="00C87CBE" w:rsidRPr="00B65DB8" w:rsidRDefault="00C87CBE" w:rsidP="00C87CBE">
            <w:pPr>
              <w:keepNext/>
              <w:keepLines/>
              <w:widowControl w:val="0"/>
              <w:rPr>
                <w:sz w:val="14"/>
                <w:szCs w:val="14"/>
                <w:lang w:val="en-US"/>
              </w:rPr>
            </w:pPr>
          </w:p>
          <w:p w14:paraId="38E2D1FF" w14:textId="77777777" w:rsidR="00C87CBE" w:rsidRPr="00B65DB8" w:rsidRDefault="00C87CBE" w:rsidP="00C87CBE">
            <w:pPr>
              <w:keepNext/>
              <w:keepLines/>
              <w:widowControl w:val="0"/>
              <w:rPr>
                <w:sz w:val="14"/>
                <w:szCs w:val="14"/>
                <w:highlight w:val="yellow"/>
                <w:lang w:val="en-US"/>
              </w:rPr>
            </w:pPr>
            <w:r w:rsidRPr="00B65DB8">
              <w:rPr>
                <w:sz w:val="14"/>
                <w:szCs w:val="14"/>
                <w:lang w:val="en-US"/>
              </w:rPr>
              <w:t>- If the throughput enhancement due to dual layer transmission is enough to compensate for the loss of benefits in normal coverage mode, e.g., various types of TMs and CSI feedback modes, available downlink subframes, OFDM symbols in control region, etc.</w:t>
            </w:r>
          </w:p>
        </w:tc>
        <w:tc>
          <w:tcPr>
            <w:tcW w:w="1276" w:type="dxa"/>
            <w:shd w:val="clear" w:color="auto" w:fill="auto"/>
          </w:tcPr>
          <w:p w14:paraId="709EF681" w14:textId="77777777" w:rsidR="00C87CBE" w:rsidRDefault="00C87CBE" w:rsidP="00C87CBE">
            <w:pPr>
              <w:keepNext/>
              <w:keepLines/>
              <w:widowControl w:val="0"/>
              <w:rPr>
                <w:sz w:val="14"/>
                <w:szCs w:val="14"/>
                <w:lang w:val="en-US"/>
              </w:rPr>
            </w:pPr>
          </w:p>
          <w:p w14:paraId="1D63AF06" w14:textId="741C0B66" w:rsidR="00C87CBE" w:rsidRPr="00B65DB8" w:rsidRDefault="00C87CBE" w:rsidP="00C87CBE">
            <w:pPr>
              <w:keepNext/>
              <w:keepLines/>
              <w:widowControl w:val="0"/>
              <w:rPr>
                <w:sz w:val="14"/>
                <w:szCs w:val="14"/>
                <w:lang w:val="en-US"/>
              </w:rPr>
            </w:pPr>
            <w:r w:rsidRPr="00B65DB8">
              <w:rPr>
                <w:sz w:val="14"/>
                <w:szCs w:val="14"/>
                <w:lang w:val="en-US"/>
              </w:rPr>
              <w:t xml:space="preserve">No repetitions and small number of repetitions are applicable for normal coverage and moderate coverage enhancement. And it can be seen from “Study on Self Evaluation towards IMT-2020 Submission” and other previous studies for </w:t>
            </w:r>
            <w:proofErr w:type="spellStart"/>
            <w:r w:rsidRPr="00B65DB8">
              <w:rPr>
                <w:sz w:val="14"/>
                <w:szCs w:val="14"/>
                <w:lang w:val="en-US"/>
              </w:rPr>
              <w:t>eMTC</w:t>
            </w:r>
            <w:proofErr w:type="spellEnd"/>
            <w:r w:rsidRPr="00B65DB8">
              <w:rPr>
                <w:sz w:val="14"/>
                <w:szCs w:val="14"/>
                <w:lang w:val="en-US"/>
              </w:rPr>
              <w:t xml:space="preserve"> that over 70% ~ 80% UEs fall into the SNR range of more than 0 </w:t>
            </w:r>
            <w:proofErr w:type="spellStart"/>
            <w:r w:rsidRPr="00B65DB8">
              <w:rPr>
                <w:sz w:val="14"/>
                <w:szCs w:val="14"/>
                <w:lang w:val="en-US"/>
              </w:rPr>
              <w:t>dB.</w:t>
            </w:r>
            <w:proofErr w:type="spellEnd"/>
            <w:r w:rsidRPr="00B65DB8">
              <w:rPr>
                <w:sz w:val="14"/>
                <w:szCs w:val="14"/>
                <w:lang w:val="en-US"/>
              </w:rPr>
              <w:t xml:space="preserve"> Moreover, in the existing RAN4 tests for </w:t>
            </w:r>
            <w:proofErr w:type="spellStart"/>
            <w:r w:rsidRPr="00B65DB8">
              <w:rPr>
                <w:sz w:val="14"/>
                <w:szCs w:val="14"/>
                <w:lang w:val="en-US"/>
              </w:rPr>
              <w:t>eMTC</w:t>
            </w:r>
            <w:proofErr w:type="spellEnd"/>
            <w:r w:rsidRPr="00B65DB8">
              <w:rPr>
                <w:sz w:val="14"/>
                <w:szCs w:val="14"/>
                <w:lang w:val="en-US"/>
              </w:rPr>
              <w:t xml:space="preserve">, the performance requirements for normal coverage are considered </w:t>
            </w:r>
            <w:r w:rsidR="0069507B">
              <w:rPr>
                <w:sz w:val="14"/>
                <w:szCs w:val="14"/>
                <w:lang w:val="en-US"/>
              </w:rPr>
              <w:t>a</w:t>
            </w:r>
            <w:r w:rsidRPr="00B65DB8">
              <w:rPr>
                <w:sz w:val="14"/>
                <w:szCs w:val="14"/>
                <w:lang w:val="en-US"/>
              </w:rPr>
              <w:t xml:space="preserve">round 10 </w:t>
            </w:r>
            <w:proofErr w:type="spellStart"/>
            <w:r w:rsidRPr="00B65DB8">
              <w:rPr>
                <w:sz w:val="14"/>
                <w:szCs w:val="14"/>
                <w:lang w:val="en-US"/>
              </w:rPr>
              <w:t>dB.</w:t>
            </w:r>
            <w:proofErr w:type="spellEnd"/>
            <w:r w:rsidRPr="00B65DB8">
              <w:rPr>
                <w:sz w:val="14"/>
                <w:szCs w:val="14"/>
                <w:lang w:val="en-US"/>
              </w:rPr>
              <w:t xml:space="preserve"> In this SNR range, rank-2 transmission can provide the obvious throughput gain compared to rank-1, especially for more than or equal to 4 Tx antennas.</w:t>
            </w:r>
            <w:r w:rsidRPr="00B65DB8">
              <w:rPr>
                <w:sz w:val="14"/>
                <w:szCs w:val="14"/>
                <w:lang w:val="en-US"/>
              </w:rPr>
              <w:tab/>
              <w:t>-one-codeword to two-layer</w:t>
            </w:r>
          </w:p>
          <w:p w14:paraId="143E2BE9" w14:textId="77777777" w:rsidR="00C87CBE" w:rsidRPr="00B65DB8" w:rsidRDefault="00C87CBE" w:rsidP="00C87CBE">
            <w:pPr>
              <w:keepNext/>
              <w:keepLines/>
              <w:widowControl w:val="0"/>
              <w:rPr>
                <w:sz w:val="14"/>
                <w:szCs w:val="14"/>
                <w:lang w:val="en-US"/>
              </w:rPr>
            </w:pPr>
            <w:r w:rsidRPr="00B65DB8">
              <w:rPr>
                <w:sz w:val="14"/>
                <w:szCs w:val="14"/>
                <w:lang w:val="en-US"/>
              </w:rPr>
              <w:tab/>
              <w:t>-RI reporting</w:t>
            </w:r>
          </w:p>
          <w:p w14:paraId="30273BFF" w14:textId="77777777" w:rsidR="00C87CBE" w:rsidRPr="00B65DB8" w:rsidRDefault="00C87CBE" w:rsidP="00C87CBE">
            <w:pPr>
              <w:keepNext/>
              <w:keepLines/>
              <w:widowControl w:val="0"/>
              <w:rPr>
                <w:sz w:val="14"/>
                <w:szCs w:val="14"/>
                <w:lang w:val="en-US"/>
              </w:rPr>
            </w:pPr>
            <w:r w:rsidRPr="00B65DB8">
              <w:rPr>
                <w:sz w:val="14"/>
                <w:szCs w:val="14"/>
                <w:lang w:val="en-US"/>
              </w:rPr>
              <w:tab/>
              <w:t>-TM4</w:t>
            </w:r>
          </w:p>
        </w:tc>
        <w:tc>
          <w:tcPr>
            <w:tcW w:w="992" w:type="dxa"/>
            <w:shd w:val="clear" w:color="auto" w:fill="auto"/>
          </w:tcPr>
          <w:p w14:paraId="6C3581DF" w14:textId="77777777" w:rsidR="00C87CBE" w:rsidRDefault="00C87CBE" w:rsidP="00C87CBE">
            <w:pPr>
              <w:keepNext/>
              <w:keepLines/>
              <w:widowControl w:val="0"/>
              <w:rPr>
                <w:sz w:val="14"/>
                <w:szCs w:val="14"/>
                <w:lang w:val="en-US"/>
              </w:rPr>
            </w:pPr>
          </w:p>
          <w:p w14:paraId="5BC438DA" w14:textId="77777777" w:rsidR="00C87CBE" w:rsidRPr="00B65DB8" w:rsidRDefault="00C87CBE" w:rsidP="00C87CBE">
            <w:pPr>
              <w:keepNext/>
              <w:keepLines/>
              <w:widowControl w:val="0"/>
              <w:rPr>
                <w:sz w:val="14"/>
                <w:szCs w:val="14"/>
                <w:lang w:val="en-US"/>
              </w:rPr>
            </w:pPr>
            <w:r w:rsidRPr="00B65DB8">
              <w:rPr>
                <w:sz w:val="14"/>
                <w:szCs w:val="14"/>
                <w:lang w:val="en-US"/>
              </w:rPr>
              <w:t xml:space="preserve">The WID objective targets ‘extreme coverage for non-BL UEs’. </w:t>
            </w:r>
            <w:r>
              <w:rPr>
                <w:sz w:val="14"/>
                <w:szCs w:val="14"/>
                <w:lang w:val="en-US"/>
              </w:rPr>
              <w:t>“</w:t>
            </w:r>
            <w:r w:rsidRPr="00B65DB8">
              <w:rPr>
                <w:sz w:val="14"/>
                <w:szCs w:val="14"/>
                <w:lang w:val="en-US"/>
              </w:rPr>
              <w:t>In our understanding, the extreme coverage assumes the SNR region from low to modest values which is inconsistent with dual layer reception</w:t>
            </w:r>
            <w:r>
              <w:rPr>
                <w:sz w:val="14"/>
                <w:szCs w:val="14"/>
                <w:lang w:val="en-US"/>
              </w:rPr>
              <w:t>”</w:t>
            </w:r>
          </w:p>
        </w:tc>
        <w:tc>
          <w:tcPr>
            <w:tcW w:w="1134" w:type="dxa"/>
            <w:shd w:val="clear" w:color="auto" w:fill="auto"/>
          </w:tcPr>
          <w:p w14:paraId="11C5F251" w14:textId="77777777" w:rsidR="00C87CBE" w:rsidRDefault="00C87CBE" w:rsidP="00C87CBE">
            <w:pPr>
              <w:keepNext/>
              <w:keepLines/>
              <w:widowControl w:val="0"/>
              <w:rPr>
                <w:sz w:val="14"/>
                <w:szCs w:val="14"/>
                <w:lang w:val="en-US"/>
              </w:rPr>
            </w:pPr>
          </w:p>
          <w:p w14:paraId="71EDCF36" w14:textId="77777777" w:rsidR="00C87CBE" w:rsidRPr="00B65DB8" w:rsidRDefault="00C87CBE" w:rsidP="00C87CBE">
            <w:pPr>
              <w:keepNext/>
              <w:keepLines/>
              <w:widowControl w:val="0"/>
              <w:rPr>
                <w:sz w:val="14"/>
                <w:szCs w:val="14"/>
                <w:lang w:val="en-US"/>
              </w:rPr>
            </w:pPr>
            <w:r>
              <w:rPr>
                <w:sz w:val="14"/>
                <w:szCs w:val="14"/>
                <w:lang w:val="en-US"/>
              </w:rPr>
              <w:t>Support only</w:t>
            </w:r>
            <w:r w:rsidRPr="00B65DB8">
              <w:rPr>
                <w:sz w:val="14"/>
                <w:szCs w:val="14"/>
                <w:lang w:val="en-US"/>
              </w:rPr>
              <w:t xml:space="preserve"> if performance gain is verified</w:t>
            </w:r>
            <w:r>
              <w:rPr>
                <w:sz w:val="14"/>
                <w:szCs w:val="14"/>
                <w:lang w:val="en-US"/>
              </w:rPr>
              <w:t xml:space="preserve"> (Written prior the results presented in RAN1 #95)</w:t>
            </w:r>
            <w:r w:rsidRPr="00B65DB8">
              <w:rPr>
                <w:sz w:val="14"/>
                <w:szCs w:val="14"/>
                <w:lang w:val="en-US"/>
              </w:rPr>
              <w:t>.</w:t>
            </w:r>
          </w:p>
          <w:p w14:paraId="4B3336E3" w14:textId="77777777" w:rsidR="00C87CBE" w:rsidRPr="00B65DB8" w:rsidRDefault="00C87CBE" w:rsidP="00C87CBE">
            <w:pPr>
              <w:keepNext/>
              <w:keepLines/>
              <w:widowControl w:val="0"/>
              <w:rPr>
                <w:sz w:val="14"/>
                <w:szCs w:val="14"/>
                <w:lang w:val="en-US"/>
              </w:rPr>
            </w:pPr>
          </w:p>
          <w:p w14:paraId="06CD8E71" w14:textId="77777777" w:rsidR="00C87CBE" w:rsidRPr="00B65DB8" w:rsidRDefault="00C87CBE" w:rsidP="00C87CBE">
            <w:pPr>
              <w:keepNext/>
              <w:keepLines/>
              <w:widowControl w:val="0"/>
              <w:rPr>
                <w:sz w:val="14"/>
                <w:szCs w:val="14"/>
                <w:lang w:val="en-US"/>
              </w:rPr>
            </w:pPr>
            <w:r w:rsidRPr="00B65DB8">
              <w:rPr>
                <w:sz w:val="14"/>
                <w:szCs w:val="14"/>
                <w:lang w:val="en-US"/>
              </w:rPr>
              <w:t>For CE Mode A with a small coverage level, the improvement of transmission efficiency and peak data rate can also be expected. Considering the potential performance for CE Mode A, dual layer DL reception should be specified for non-BL UEs.</w:t>
            </w:r>
          </w:p>
          <w:p w14:paraId="16DE2EB7" w14:textId="77777777" w:rsidR="00C87CBE" w:rsidRPr="00B65DB8" w:rsidRDefault="00C87CBE" w:rsidP="00C87CBE">
            <w:pPr>
              <w:keepNext/>
              <w:keepLines/>
              <w:widowControl w:val="0"/>
              <w:rPr>
                <w:sz w:val="14"/>
                <w:szCs w:val="14"/>
                <w:lang w:val="en-US"/>
              </w:rPr>
            </w:pPr>
          </w:p>
        </w:tc>
        <w:tc>
          <w:tcPr>
            <w:tcW w:w="992" w:type="dxa"/>
            <w:shd w:val="clear" w:color="auto" w:fill="auto"/>
          </w:tcPr>
          <w:p w14:paraId="64B2D5A8" w14:textId="77777777" w:rsidR="00C87CBE" w:rsidRDefault="00C87CBE" w:rsidP="00C87CBE">
            <w:pPr>
              <w:keepNext/>
              <w:keepLines/>
              <w:widowControl w:val="0"/>
              <w:jc w:val="center"/>
              <w:rPr>
                <w:sz w:val="14"/>
                <w:szCs w:val="14"/>
                <w:lang w:val="en-US"/>
              </w:rPr>
            </w:pPr>
            <w:r w:rsidRPr="00B65DB8">
              <w:rPr>
                <w:sz w:val="14"/>
                <w:szCs w:val="14"/>
                <w:lang w:val="en-US"/>
              </w:rPr>
              <w:t xml:space="preserve"> </w:t>
            </w:r>
          </w:p>
          <w:p w14:paraId="3BBB6A32" w14:textId="77777777" w:rsidR="00C87CBE" w:rsidRPr="00B65DB8" w:rsidRDefault="00C87CBE" w:rsidP="00C87CBE">
            <w:pPr>
              <w:keepNext/>
              <w:keepLines/>
              <w:widowControl w:val="0"/>
              <w:jc w:val="center"/>
              <w:rPr>
                <w:sz w:val="14"/>
                <w:szCs w:val="14"/>
                <w:lang w:val="en-US"/>
              </w:rPr>
            </w:pPr>
            <w:r w:rsidRPr="00B65DB8">
              <w:rPr>
                <w:sz w:val="14"/>
                <w:szCs w:val="14"/>
                <w:lang w:val="en-US"/>
              </w:rPr>
              <w:t xml:space="preserve">Observation 1: Dual-layer downlink transmission performs much worse than single layer for the SNR range from -5dB to 0dB. </w:t>
            </w:r>
          </w:p>
          <w:p w14:paraId="1FE5C3AD" w14:textId="77777777" w:rsidR="00C87CBE" w:rsidRPr="00B65DB8" w:rsidRDefault="00C87CBE" w:rsidP="00C87CBE">
            <w:pPr>
              <w:keepNext/>
              <w:keepLines/>
              <w:widowControl w:val="0"/>
              <w:jc w:val="center"/>
              <w:rPr>
                <w:sz w:val="14"/>
                <w:szCs w:val="14"/>
                <w:lang w:val="en-US"/>
              </w:rPr>
            </w:pPr>
          </w:p>
          <w:p w14:paraId="4C909093" w14:textId="77777777" w:rsidR="00C87CBE" w:rsidRPr="00B65DB8" w:rsidRDefault="00C87CBE" w:rsidP="00C87CBE">
            <w:pPr>
              <w:keepNext/>
              <w:keepLines/>
              <w:widowControl w:val="0"/>
              <w:jc w:val="center"/>
              <w:rPr>
                <w:sz w:val="14"/>
                <w:szCs w:val="14"/>
                <w:lang w:val="en-US"/>
              </w:rPr>
            </w:pPr>
            <w:r w:rsidRPr="00B65DB8">
              <w:rPr>
                <w:sz w:val="14"/>
                <w:szCs w:val="14"/>
                <w:lang w:val="en-US"/>
              </w:rPr>
              <w:t xml:space="preserve">Observation 2: No throughput gain is observed for TM3 dual layer transmission over TM2 transmission under extended coverage. </w:t>
            </w:r>
          </w:p>
          <w:p w14:paraId="6107313D" w14:textId="77777777" w:rsidR="00C87CBE" w:rsidRPr="00B65DB8" w:rsidRDefault="00C87CBE" w:rsidP="00C87CBE">
            <w:pPr>
              <w:keepNext/>
              <w:keepLines/>
              <w:widowControl w:val="0"/>
              <w:jc w:val="center"/>
              <w:rPr>
                <w:sz w:val="14"/>
                <w:szCs w:val="14"/>
                <w:lang w:val="en-US"/>
              </w:rPr>
            </w:pPr>
          </w:p>
          <w:p w14:paraId="6BF8E931" w14:textId="77777777" w:rsidR="00C87CBE" w:rsidRPr="00B65DB8" w:rsidRDefault="00C87CBE" w:rsidP="00C87CBE">
            <w:pPr>
              <w:keepNext/>
              <w:keepLines/>
              <w:widowControl w:val="0"/>
              <w:jc w:val="center"/>
              <w:rPr>
                <w:sz w:val="14"/>
                <w:szCs w:val="14"/>
                <w:lang w:val="en-US"/>
              </w:rPr>
            </w:pPr>
            <w:r w:rsidRPr="00B65DB8">
              <w:rPr>
                <w:sz w:val="14"/>
                <w:szCs w:val="14"/>
                <w:lang w:val="en-US"/>
              </w:rPr>
              <w:t xml:space="preserve">Observation 3: No power saving is observed for narrowband </w:t>
            </w:r>
            <w:proofErr w:type="spellStart"/>
            <w:r w:rsidRPr="00B65DB8">
              <w:rPr>
                <w:sz w:val="14"/>
                <w:szCs w:val="14"/>
                <w:lang w:val="en-US"/>
              </w:rPr>
              <w:t>mPDCCH</w:t>
            </w:r>
            <w:proofErr w:type="spellEnd"/>
            <w:r w:rsidRPr="00B65DB8">
              <w:rPr>
                <w:sz w:val="14"/>
                <w:szCs w:val="14"/>
                <w:lang w:val="en-US"/>
              </w:rPr>
              <w:t xml:space="preserve"> monitoring compared to the wideband PDCCH monitoring at the good SNR range</w:t>
            </w:r>
          </w:p>
          <w:p w14:paraId="4716FC8E" w14:textId="77777777" w:rsidR="00C87CBE" w:rsidRPr="00B65DB8" w:rsidRDefault="00C87CBE" w:rsidP="00C87CBE">
            <w:pPr>
              <w:keepNext/>
              <w:keepLines/>
              <w:widowControl w:val="0"/>
              <w:jc w:val="center"/>
              <w:rPr>
                <w:sz w:val="14"/>
                <w:szCs w:val="14"/>
                <w:lang w:val="en-US"/>
              </w:rPr>
            </w:pPr>
          </w:p>
          <w:p w14:paraId="57E3A1E3" w14:textId="77777777" w:rsidR="00C87CBE" w:rsidRPr="00B65DB8" w:rsidRDefault="00C87CBE" w:rsidP="00C87CBE">
            <w:pPr>
              <w:keepNext/>
              <w:keepLines/>
              <w:widowControl w:val="0"/>
              <w:jc w:val="center"/>
              <w:rPr>
                <w:sz w:val="14"/>
                <w:szCs w:val="14"/>
                <w:lang w:val="en-US"/>
              </w:rPr>
            </w:pPr>
          </w:p>
          <w:p w14:paraId="52C6542F" w14:textId="77777777" w:rsidR="00C87CBE" w:rsidRPr="00B65DB8" w:rsidRDefault="00C87CBE" w:rsidP="00C87CBE">
            <w:pPr>
              <w:keepNext/>
              <w:keepLines/>
              <w:widowControl w:val="0"/>
              <w:jc w:val="center"/>
              <w:rPr>
                <w:sz w:val="14"/>
                <w:szCs w:val="14"/>
                <w:lang w:val="en-US"/>
              </w:rPr>
            </w:pPr>
          </w:p>
        </w:tc>
        <w:tc>
          <w:tcPr>
            <w:tcW w:w="1418" w:type="dxa"/>
            <w:shd w:val="clear" w:color="auto" w:fill="auto"/>
          </w:tcPr>
          <w:p w14:paraId="1D987D4C" w14:textId="77777777" w:rsidR="00C87CBE" w:rsidRDefault="00C87CBE" w:rsidP="00C87CBE">
            <w:pPr>
              <w:keepNext/>
              <w:keepLines/>
              <w:widowControl w:val="0"/>
              <w:jc w:val="center"/>
              <w:rPr>
                <w:sz w:val="14"/>
                <w:szCs w:val="14"/>
                <w:lang w:val="en-US"/>
              </w:rPr>
            </w:pPr>
          </w:p>
          <w:p w14:paraId="7E0B8780" w14:textId="77777777" w:rsidR="00C87CBE" w:rsidRDefault="00C87CBE" w:rsidP="00C87CBE">
            <w:pPr>
              <w:keepNext/>
              <w:keepLines/>
              <w:widowControl w:val="0"/>
              <w:jc w:val="center"/>
              <w:rPr>
                <w:sz w:val="14"/>
                <w:szCs w:val="14"/>
                <w:lang w:val="en-US"/>
              </w:rPr>
            </w:pPr>
            <w:r w:rsidRPr="000F3F58">
              <w:rPr>
                <w:sz w:val="14"/>
                <w:szCs w:val="14"/>
                <w:lang w:val="en-US"/>
              </w:rPr>
              <w:t>Observation 1</w:t>
            </w:r>
            <w:r w:rsidRPr="000F3F58">
              <w:rPr>
                <w:sz w:val="14"/>
                <w:szCs w:val="14"/>
                <w:lang w:val="en-US"/>
              </w:rPr>
              <w:tab/>
              <w:t>For large SNR, the capacity increases linearly with the rank of the MIMO channel matrix. That is, the rank provides an intuitive insight of the channel capacity.</w:t>
            </w:r>
          </w:p>
          <w:p w14:paraId="1B5A30DD" w14:textId="77777777" w:rsidR="00C87CBE" w:rsidRPr="000F3F58" w:rsidRDefault="00C87CBE" w:rsidP="00C87CBE">
            <w:pPr>
              <w:keepNext/>
              <w:keepLines/>
              <w:widowControl w:val="0"/>
              <w:spacing w:after="0"/>
              <w:jc w:val="center"/>
              <w:rPr>
                <w:sz w:val="14"/>
                <w:szCs w:val="14"/>
                <w:lang w:val="en-US"/>
              </w:rPr>
            </w:pPr>
          </w:p>
          <w:p w14:paraId="6E114F65" w14:textId="77777777" w:rsidR="00C87CBE" w:rsidRPr="000F3F58" w:rsidRDefault="00C87CBE" w:rsidP="00C87CBE">
            <w:pPr>
              <w:keepNext/>
              <w:keepLines/>
              <w:widowControl w:val="0"/>
              <w:spacing w:after="0"/>
              <w:jc w:val="center"/>
              <w:rPr>
                <w:sz w:val="14"/>
                <w:szCs w:val="14"/>
                <w:lang w:val="en-US"/>
              </w:rPr>
            </w:pPr>
            <w:r w:rsidRPr="000F3F58">
              <w:rPr>
                <w:sz w:val="14"/>
                <w:szCs w:val="14"/>
                <w:lang w:val="en-US"/>
              </w:rPr>
              <w:t>Observation 2</w:t>
            </w:r>
            <w:r w:rsidRPr="000F3F58">
              <w:rPr>
                <w:sz w:val="14"/>
                <w:szCs w:val="14"/>
                <w:lang w:val="en-US"/>
              </w:rPr>
              <w:tab/>
              <w:t>For low SNR, the capacity of the MIMO channel approximately equals either that of a SIMO channel (at best) or that of a SISO channel. At low SNR, to maximize throughput, the entire power is supplied only to the strongest eigenmode, which results in a single stream transmission.</w:t>
            </w:r>
          </w:p>
          <w:p w14:paraId="291FCFFA" w14:textId="77777777" w:rsidR="00C87CBE" w:rsidRDefault="00C87CBE" w:rsidP="00C87CBE">
            <w:pPr>
              <w:keepNext/>
              <w:keepLines/>
              <w:widowControl w:val="0"/>
              <w:jc w:val="center"/>
              <w:rPr>
                <w:sz w:val="14"/>
                <w:szCs w:val="14"/>
                <w:lang w:val="en-US"/>
              </w:rPr>
            </w:pPr>
          </w:p>
          <w:p w14:paraId="447A6E14" w14:textId="77777777" w:rsidR="00C87CBE" w:rsidRPr="00B65DB8" w:rsidRDefault="00C87CBE" w:rsidP="00C87CBE">
            <w:pPr>
              <w:keepNext/>
              <w:keepLines/>
              <w:widowControl w:val="0"/>
              <w:jc w:val="center"/>
              <w:rPr>
                <w:sz w:val="14"/>
                <w:szCs w:val="14"/>
                <w:lang w:val="en-US"/>
              </w:rPr>
            </w:pPr>
            <w:r>
              <w:rPr>
                <w:sz w:val="14"/>
                <w:szCs w:val="14"/>
                <w:lang w:val="en-US"/>
              </w:rPr>
              <w:t>Conclusion</w:t>
            </w:r>
            <w:r w:rsidRPr="000F3F58">
              <w:rPr>
                <w:sz w:val="14"/>
                <w:szCs w:val="14"/>
                <w:lang w:val="en-US"/>
              </w:rPr>
              <w:tab/>
              <w:t>Dual-layer DL reception is not supported by non-BL UEs using enhanced coverage functionality, since using more than one layer is only beneficial and feasible for SNRs significantly higher (&gt;&gt; 1 = 0dB) than what is targeted by CE Mode A for non-BL UEs.</w:t>
            </w:r>
          </w:p>
        </w:tc>
      </w:tr>
    </w:tbl>
    <w:p w14:paraId="6F95DC38" w14:textId="701FB698" w:rsidR="00C87CBE" w:rsidRPr="00416EBA" w:rsidRDefault="00D82825" w:rsidP="00F67ACA">
      <w:pPr>
        <w:jc w:val="both"/>
      </w:pPr>
      <w:r w:rsidRPr="00416EBA">
        <w:lastRenderedPageBreak/>
        <w:t>Until</w:t>
      </w:r>
      <w:r w:rsidR="00F67ACA" w:rsidRPr="00416EBA">
        <w:t xml:space="preserve"> RAN1 #95, 2 out of 8 contributors declared supporters of “Dual-layer DL reception”</w:t>
      </w:r>
      <w:r w:rsidR="009931CF" w:rsidRPr="00416EBA">
        <w:t xml:space="preserve"> [5, 8]</w:t>
      </w:r>
      <w:r w:rsidR="00F67ACA" w:rsidRPr="00416EBA">
        <w:t xml:space="preserve">, 1 was uncertain awaiting for the results that were </w:t>
      </w:r>
      <w:r w:rsidRPr="00416EBA">
        <w:t xml:space="preserve">eventually </w:t>
      </w:r>
      <w:r w:rsidR="00F67ACA" w:rsidRPr="00416EBA">
        <w:t>presented during RAN1 #95</w:t>
      </w:r>
      <w:r w:rsidR="009931CF" w:rsidRPr="00416EBA">
        <w:t xml:space="preserve"> [10]</w:t>
      </w:r>
      <w:r w:rsidR="00F67ACA" w:rsidRPr="00416EBA">
        <w:t xml:space="preserve">, and 5 companies </w:t>
      </w:r>
      <w:r w:rsidR="0069507B" w:rsidRPr="00416EBA">
        <w:t>declared</w:t>
      </w:r>
      <w:r w:rsidR="00F67ACA" w:rsidRPr="00416EBA">
        <w:t xml:space="preserve"> against the support of “Dual-layer DL reception”</w:t>
      </w:r>
      <w:r w:rsidR="00702823" w:rsidRPr="00416EBA">
        <w:t xml:space="preserve"> based on the observed results [</w:t>
      </w:r>
      <w:r w:rsidR="009931CF" w:rsidRPr="00416EBA">
        <w:t>9, 11</w:t>
      </w:r>
      <w:r w:rsidR="00702823" w:rsidRPr="00416EBA">
        <w:t>], theoretical analysis [</w:t>
      </w:r>
      <w:r w:rsidR="009931CF" w:rsidRPr="00416EBA">
        <w:t>12</w:t>
      </w:r>
      <w:r w:rsidR="00702823" w:rsidRPr="00416EBA">
        <w:t>], use-case [</w:t>
      </w:r>
      <w:r w:rsidR="009931CF" w:rsidRPr="00416EBA">
        <w:t>6</w:t>
      </w:r>
      <w:r w:rsidR="00702823" w:rsidRPr="00416EBA">
        <w:t>,</w:t>
      </w:r>
      <w:r w:rsidR="009931CF" w:rsidRPr="00416EBA">
        <w:t xml:space="preserve"> 7</w:t>
      </w:r>
      <w:r w:rsidR="00702823" w:rsidRPr="00416EBA">
        <w:t>], etc</w:t>
      </w:r>
      <w:r w:rsidR="00F67ACA" w:rsidRPr="00416EBA">
        <w:t>.</w:t>
      </w:r>
    </w:p>
    <w:p w14:paraId="267B16AA" w14:textId="7A5E65CA" w:rsidR="00716B34" w:rsidRPr="00416EBA" w:rsidRDefault="00F67ACA" w:rsidP="007C7181">
      <w:r w:rsidRPr="00416EBA">
        <w:t>The two companies that remain supportive of “Dual-layer DL reception”</w:t>
      </w:r>
      <w:r w:rsidR="0069507B" w:rsidRPr="00416EBA">
        <w:t xml:space="preserve"> based their views mainly on the following points:</w:t>
      </w:r>
    </w:p>
    <w:p w14:paraId="1273FBFC" w14:textId="50787361" w:rsidR="0069507B" w:rsidRPr="00416EBA" w:rsidRDefault="0069507B" w:rsidP="00C01B37">
      <w:pPr>
        <w:pStyle w:val="ListParagraph"/>
        <w:numPr>
          <w:ilvl w:val="0"/>
          <w:numId w:val="25"/>
        </w:numPr>
        <w:jc w:val="both"/>
        <w:rPr>
          <w:rFonts w:ascii="Times New Roman" w:hAnsi="Times New Roman"/>
          <w:sz w:val="20"/>
          <w:szCs w:val="20"/>
        </w:rPr>
      </w:pPr>
      <w:r w:rsidRPr="00416EBA">
        <w:rPr>
          <w:rFonts w:ascii="Times New Roman" w:hAnsi="Times New Roman"/>
          <w:color w:val="FF0000"/>
          <w:sz w:val="20"/>
          <w:szCs w:val="20"/>
          <w:lang w:val="en-GB"/>
        </w:rPr>
        <w:t>“I</w:t>
      </w:r>
      <w:r w:rsidRPr="00416EBA">
        <w:rPr>
          <w:rFonts w:ascii="Times New Roman" w:hAnsi="Times New Roman"/>
          <w:color w:val="FF0000"/>
          <w:sz w:val="20"/>
          <w:szCs w:val="20"/>
        </w:rPr>
        <w:t xml:space="preserve">t can be seen from a </w:t>
      </w:r>
      <w:r w:rsidRPr="00416EBA">
        <w:rPr>
          <w:rFonts w:ascii="Times New Roman" w:hAnsi="Times New Roman"/>
          <w:i/>
          <w:color w:val="FF0000"/>
          <w:sz w:val="20"/>
          <w:szCs w:val="20"/>
        </w:rPr>
        <w:t>Study on Self Evaluation towards IMT-2020 Submission</w:t>
      </w:r>
      <w:r w:rsidRPr="00416EBA">
        <w:rPr>
          <w:rFonts w:ascii="Times New Roman" w:hAnsi="Times New Roman"/>
          <w:color w:val="FF0000"/>
          <w:sz w:val="20"/>
          <w:szCs w:val="20"/>
        </w:rPr>
        <w:t xml:space="preserve"> and other previous studies for eMTC that over 70% ~ 80% UEs fall into the SNR range of more than 0 dB</w:t>
      </w:r>
      <w:r w:rsidRPr="00416EBA">
        <w:rPr>
          <w:rFonts w:ascii="Times New Roman" w:hAnsi="Times New Roman"/>
          <w:color w:val="FF0000"/>
          <w:sz w:val="20"/>
          <w:szCs w:val="20"/>
          <w:lang w:val="en-US"/>
        </w:rPr>
        <w:t>”.</w:t>
      </w:r>
      <w:r w:rsidR="00C01B37" w:rsidRPr="00416EBA">
        <w:rPr>
          <w:rFonts w:ascii="Times New Roman" w:hAnsi="Times New Roman"/>
          <w:sz w:val="20"/>
          <w:szCs w:val="20"/>
          <w:lang w:val="en-US"/>
        </w:rPr>
        <w:t xml:space="preserve"> However, the “DL geometry of Urban Macro - </w:t>
      </w:r>
      <w:proofErr w:type="spellStart"/>
      <w:r w:rsidR="00C01B37" w:rsidRPr="00416EBA">
        <w:rPr>
          <w:rFonts w:ascii="Times New Roman" w:hAnsi="Times New Roman"/>
          <w:sz w:val="20"/>
          <w:szCs w:val="20"/>
          <w:lang w:val="en-US"/>
        </w:rPr>
        <w:t>mMTC</w:t>
      </w:r>
      <w:proofErr w:type="spellEnd"/>
      <w:r w:rsidR="00C01B37" w:rsidRPr="00416EBA">
        <w:rPr>
          <w:rFonts w:ascii="Times New Roman" w:hAnsi="Times New Roman"/>
          <w:sz w:val="20"/>
          <w:szCs w:val="20"/>
          <w:lang w:val="en-US"/>
        </w:rPr>
        <w:t xml:space="preserve"> test environment” from the IMT-2020 evaluation that is being referred to, shows a CDF that accounts for ALL UEs, while the Work Item objective only refers to the UEs that require to make use of the enhanced coverage functionality. Thus, the figure doesn’t seem to be an appropriate reference because for non-BL UEs that require to make use of the enhanced coverage functionality the CDF of the “DL geometry” would look different.</w:t>
      </w:r>
    </w:p>
    <w:p w14:paraId="1F42086A" w14:textId="77777777" w:rsidR="0069507B" w:rsidRPr="00416EBA" w:rsidRDefault="0069507B" w:rsidP="0069507B">
      <w:pPr>
        <w:pStyle w:val="ListParagraph"/>
        <w:rPr>
          <w:rFonts w:ascii="Times New Roman" w:hAnsi="Times New Roman"/>
          <w:sz w:val="20"/>
          <w:szCs w:val="20"/>
        </w:rPr>
      </w:pPr>
    </w:p>
    <w:p w14:paraId="4EA0A547" w14:textId="591C7FA0" w:rsidR="0069507B" w:rsidRPr="00416EBA" w:rsidRDefault="0069507B" w:rsidP="00401B89">
      <w:pPr>
        <w:pStyle w:val="ListParagraph"/>
        <w:numPr>
          <w:ilvl w:val="0"/>
          <w:numId w:val="25"/>
        </w:numPr>
        <w:rPr>
          <w:rFonts w:ascii="Times New Roman" w:hAnsi="Times New Roman"/>
          <w:sz w:val="20"/>
          <w:szCs w:val="20"/>
        </w:rPr>
      </w:pPr>
      <w:r w:rsidRPr="00416EBA">
        <w:rPr>
          <w:rFonts w:ascii="Times New Roman" w:hAnsi="Times New Roman"/>
          <w:color w:val="FF0000"/>
          <w:sz w:val="20"/>
          <w:szCs w:val="20"/>
          <w:lang w:val="en-US"/>
        </w:rPr>
        <w:t xml:space="preserve">”in the existing RAN4 tests for </w:t>
      </w:r>
      <w:proofErr w:type="spellStart"/>
      <w:r w:rsidRPr="00416EBA">
        <w:rPr>
          <w:rFonts w:ascii="Times New Roman" w:hAnsi="Times New Roman"/>
          <w:color w:val="FF0000"/>
          <w:sz w:val="20"/>
          <w:szCs w:val="20"/>
          <w:lang w:val="en-US"/>
        </w:rPr>
        <w:t>eMTC</w:t>
      </w:r>
      <w:proofErr w:type="spellEnd"/>
      <w:r w:rsidRPr="00416EBA">
        <w:rPr>
          <w:rFonts w:ascii="Times New Roman" w:hAnsi="Times New Roman"/>
          <w:color w:val="FF0000"/>
          <w:sz w:val="20"/>
          <w:szCs w:val="20"/>
          <w:lang w:val="en-US"/>
        </w:rPr>
        <w:t>, the performance requirements for normal coverage are considered round 10 dB”.</w:t>
      </w:r>
      <w:r w:rsidR="00712D5D" w:rsidRPr="00416EBA">
        <w:rPr>
          <w:rFonts w:ascii="Times New Roman" w:hAnsi="Times New Roman"/>
          <w:sz w:val="20"/>
          <w:szCs w:val="20"/>
          <w:lang w:val="en-US"/>
        </w:rPr>
        <w:t xml:space="preserve"> </w:t>
      </w:r>
      <w:r w:rsidR="00401B89" w:rsidRPr="00416EBA">
        <w:rPr>
          <w:rFonts w:ascii="Times New Roman" w:hAnsi="Times New Roman"/>
          <w:sz w:val="20"/>
          <w:szCs w:val="20"/>
          <w:lang w:val="en-US"/>
        </w:rPr>
        <w:t>In our understanding, t</w:t>
      </w:r>
      <w:r w:rsidR="00712D5D" w:rsidRPr="00416EBA">
        <w:rPr>
          <w:rFonts w:ascii="Times New Roman" w:hAnsi="Times New Roman"/>
          <w:sz w:val="20"/>
          <w:szCs w:val="20"/>
          <w:lang w:val="en-US"/>
        </w:rPr>
        <w:t xml:space="preserve">he RAN4 requirements cited above are “necessary in order to ensure that BL UEs perform well at high </w:t>
      </w:r>
      <w:proofErr w:type="gramStart"/>
      <w:r w:rsidR="00712D5D" w:rsidRPr="00416EBA">
        <w:rPr>
          <w:rFonts w:ascii="Times New Roman" w:hAnsi="Times New Roman"/>
          <w:sz w:val="20"/>
          <w:szCs w:val="20"/>
          <w:lang w:val="en-US"/>
        </w:rPr>
        <w:t>SNR</w:t>
      </w:r>
      <w:proofErr w:type="gramEnd"/>
      <w:r w:rsidR="00712D5D" w:rsidRPr="00416EBA">
        <w:rPr>
          <w:rFonts w:ascii="Times New Roman" w:hAnsi="Times New Roman"/>
          <w:sz w:val="20"/>
          <w:szCs w:val="20"/>
          <w:lang w:val="en-US"/>
        </w:rPr>
        <w:t xml:space="preserve"> but it cannot be seen as a representative operating point for non-BL UEs in CE mode”.</w:t>
      </w:r>
      <w:r w:rsidR="00401B89" w:rsidRPr="00416EBA">
        <w:rPr>
          <w:rFonts w:ascii="Times New Roman" w:hAnsi="Times New Roman"/>
          <w:sz w:val="20"/>
          <w:szCs w:val="20"/>
          <w:lang w:val="en-US"/>
        </w:rPr>
        <w:t xml:space="preserve"> In addition, an explanation of “CE mode versus Non-CE mode” can be found in Annex A.</w:t>
      </w:r>
    </w:p>
    <w:p w14:paraId="721D525B" w14:textId="14A05867" w:rsidR="00C01B37" w:rsidRPr="00416EBA" w:rsidRDefault="00C01B37" w:rsidP="00C01B37"/>
    <w:p w14:paraId="72B71C85" w14:textId="7A03FBD7" w:rsidR="0069507B" w:rsidRPr="00416EBA" w:rsidRDefault="00401B89" w:rsidP="007C7181">
      <w:r w:rsidRPr="00416EBA">
        <w:t xml:space="preserve">Based on the </w:t>
      </w:r>
      <w:r w:rsidR="00702823" w:rsidRPr="00416EBA">
        <w:t>status-</w:t>
      </w:r>
      <w:r w:rsidRPr="00416EBA">
        <w:t>analysis above, and the investigation performed in [</w:t>
      </w:r>
      <w:r w:rsidR="009931CF" w:rsidRPr="00416EBA">
        <w:t>12</w:t>
      </w:r>
      <w:r w:rsidRPr="00416EBA">
        <w:t>], we stick to the following observations and proposals.</w:t>
      </w:r>
    </w:p>
    <w:p w14:paraId="7DBD9F20" w14:textId="77777777" w:rsidR="00714EA4" w:rsidRDefault="00714EA4" w:rsidP="00714EA4">
      <w:pPr>
        <w:pStyle w:val="Observation"/>
        <w:ind w:left="1701" w:hanging="1701"/>
      </w:pPr>
      <w:bookmarkStart w:id="2" w:name="_Toc1147242"/>
      <w:r w:rsidRPr="009B7765">
        <w:t>For large SNR, the capacity increases linearly with the rank of the MIMO channel matrix. That is, the rank provides an intuitive insight of the channel capacity</w:t>
      </w:r>
      <w:r>
        <w:t>.</w:t>
      </w:r>
      <w:bookmarkEnd w:id="2"/>
    </w:p>
    <w:p w14:paraId="6E8E8083" w14:textId="70362AC6" w:rsidR="00714EA4" w:rsidRDefault="00714EA4" w:rsidP="00714EA4">
      <w:pPr>
        <w:pStyle w:val="Observation"/>
        <w:ind w:left="1701" w:hanging="1701"/>
      </w:pPr>
      <w:bookmarkStart w:id="3" w:name="_Toc1147243"/>
      <w:r>
        <w:t xml:space="preserve">For low SNR, the capacity of the MIMO channel approximately equals </w:t>
      </w:r>
      <w:r w:rsidRPr="00226554">
        <w:t>either tha</w:t>
      </w:r>
      <w:r>
        <w:t>t of a SIMO channel (at best) or</w:t>
      </w:r>
      <w:r w:rsidRPr="00226554">
        <w:t xml:space="preserve"> </w:t>
      </w:r>
      <w:r>
        <w:t>that of a SISO channel. At low SNR, to maximize throughput, the entire power is supplied only to the strongest eigenmode, which results in a single stream transmission.</w:t>
      </w:r>
      <w:bookmarkEnd w:id="3"/>
    </w:p>
    <w:p w14:paraId="6913E5D0" w14:textId="28879888" w:rsidR="00702823" w:rsidRDefault="00D82825" w:rsidP="00546496">
      <w:pPr>
        <w:pStyle w:val="Observation"/>
        <w:ind w:left="1701" w:hanging="1701"/>
      </w:pPr>
      <w:bookmarkStart w:id="4" w:name="_Toc1147244"/>
      <w:r>
        <w:t>Until</w:t>
      </w:r>
      <w:r w:rsidR="00702823">
        <w:t xml:space="preserve"> RAN1 #95, only </w:t>
      </w:r>
      <w:r w:rsidR="00546496" w:rsidRPr="00546496">
        <w:t xml:space="preserve">2 out of 8 contributors declared supporters of “Dual-layer DL reception” [5, 8], 1 was uncertain </w:t>
      </w:r>
      <w:r>
        <w:t>awaiting for</w:t>
      </w:r>
      <w:r w:rsidR="00546496" w:rsidRPr="00546496">
        <w:t xml:space="preserve"> the results that were </w:t>
      </w:r>
      <w:r>
        <w:t xml:space="preserve">eventually </w:t>
      </w:r>
      <w:r w:rsidR="00546496" w:rsidRPr="00546496">
        <w:t>presented during RAN1 #95 [10], and 5 companies declared against the support of “Dual-layer DL reception” based on the observed results [9, 11], theoretical analysis [12], use-case [6, 7], etc</w:t>
      </w:r>
      <w:r w:rsidR="00702823">
        <w:t>.</w:t>
      </w:r>
      <w:bookmarkEnd w:id="4"/>
    </w:p>
    <w:p w14:paraId="54CD2C78" w14:textId="6D1FEB2C" w:rsidR="00874CF5" w:rsidRPr="003B7475" w:rsidRDefault="00714EA4" w:rsidP="003B7475">
      <w:pPr>
        <w:pStyle w:val="Proposal"/>
      </w:pPr>
      <w:bookmarkStart w:id="5" w:name="_Toc1147245"/>
      <w:r>
        <w:t xml:space="preserve">Dual-layer DL reception is not supported by </w:t>
      </w:r>
      <w:r w:rsidRPr="009B7765">
        <w:t xml:space="preserve">non-BL UEs using enhanced coverage functionality, since </w:t>
      </w:r>
      <w:r>
        <w:t xml:space="preserve">using more than one layer is </w:t>
      </w:r>
      <w:r w:rsidRPr="009B7765">
        <w:t xml:space="preserve">only </w:t>
      </w:r>
      <w:r>
        <w:t xml:space="preserve">beneficial and feasible </w:t>
      </w:r>
      <w:r w:rsidRPr="009B7765">
        <w:t>for SNR</w:t>
      </w:r>
      <w:r>
        <w:t>s</w:t>
      </w:r>
      <w:r w:rsidRPr="009B7765">
        <w:t xml:space="preserve"> </w:t>
      </w:r>
      <w:r>
        <w:t>significantly higher (&gt;&gt; 1 = 0dB) than what is targeted by CE Mode A</w:t>
      </w:r>
      <w:r w:rsidR="00343A7B">
        <w:t xml:space="preserve"> for non-BL UEs</w:t>
      </w:r>
      <w:r>
        <w:t>.</w:t>
      </w:r>
      <w:bookmarkEnd w:id="5"/>
      <w:r w:rsidR="00874CF5">
        <w:t xml:space="preserve"> </w:t>
      </w:r>
    </w:p>
    <w:p w14:paraId="3327741A" w14:textId="2B1FB14B" w:rsidR="007114A2" w:rsidRDefault="00E168B4" w:rsidP="007114A2">
      <w:pPr>
        <w:pStyle w:val="Heading2"/>
      </w:pPr>
      <w:r>
        <w:t>2.3</w:t>
      </w:r>
      <w:r w:rsidR="007114A2">
        <w:tab/>
        <w:t>Feedback based on CSI-RS</w:t>
      </w:r>
    </w:p>
    <w:p w14:paraId="5364B102" w14:textId="0B144DFE" w:rsidR="009A6ABD" w:rsidRPr="000A6AD4" w:rsidRDefault="009A6ABD" w:rsidP="0087083E">
      <w:pPr>
        <w:jc w:val="both"/>
        <w:rPr>
          <w:rFonts w:ascii="Arial" w:hAnsi="Arial" w:cs="Arial"/>
        </w:rPr>
      </w:pPr>
      <w:r w:rsidRPr="000A6AD4">
        <w:rPr>
          <w:rFonts w:ascii="Arial" w:hAnsi="Arial" w:cs="Arial"/>
        </w:rPr>
        <w:t>In Rel-10, up to 8 layers were made available for spatial multiplexing, which created a need for 8-layer channel estimation due that the Cell-specific RS (CRS) was originally designed for up to 4-layer sp</w:t>
      </w:r>
      <w:r w:rsidR="0087083E" w:rsidRPr="000A6AD4">
        <w:rPr>
          <w:rFonts w:ascii="Arial" w:hAnsi="Arial" w:cs="Arial"/>
        </w:rPr>
        <w:t>atial multiplexing. This was a</w:t>
      </w:r>
      <w:r w:rsidRPr="000A6AD4">
        <w:rPr>
          <w:rFonts w:ascii="Arial" w:hAnsi="Arial" w:cs="Arial"/>
        </w:rPr>
        <w:t xml:space="preserve"> reason </w:t>
      </w:r>
      <w:r w:rsidR="0087083E" w:rsidRPr="000A6AD4">
        <w:rPr>
          <w:rFonts w:ascii="Arial" w:hAnsi="Arial" w:cs="Arial"/>
        </w:rPr>
        <w:t xml:space="preserve">why </w:t>
      </w:r>
      <w:r w:rsidRPr="000A6AD4">
        <w:rPr>
          <w:rFonts w:ascii="Arial" w:hAnsi="Arial" w:cs="Arial"/>
        </w:rPr>
        <w:t>the Channel State Information Reference Signal (CSI-RS) was introduced, which is used to provide channel estimation for up to 8 layers (antenna ports). One important aspect to mention is that due to the sparse placement of CSI-RS (as to minimize the interference on UEs that perceive CSI-RS as interference), the CSI-RS-based CSI reports will be reported over longer time intervals than CRS-based CSI reports.</w:t>
      </w:r>
    </w:p>
    <w:p w14:paraId="7CB2403D" w14:textId="47E3306A" w:rsidR="006D13BC" w:rsidRPr="00BE6D0C" w:rsidRDefault="000A6AD4" w:rsidP="006D13BC">
      <w:pPr>
        <w:jc w:val="both"/>
        <w:rPr>
          <w:rFonts w:ascii="Arial" w:hAnsi="Arial" w:cs="Arial"/>
          <w:i/>
        </w:rPr>
      </w:pPr>
      <w:r>
        <w:rPr>
          <w:rFonts w:ascii="Arial" w:hAnsi="Arial" w:cs="Arial"/>
        </w:rPr>
        <w:t xml:space="preserve">It is quite possible that CSI reporting based on CSI-RS can show similar benefits for a UE operating in coverage enhancement as when the feature was introduced to support TM9 in Rel-10. </w:t>
      </w:r>
      <w:r w:rsidR="009A2336">
        <w:rPr>
          <w:rFonts w:ascii="Arial" w:hAnsi="Arial" w:cs="Arial"/>
        </w:rPr>
        <w:t>An example of a “</w:t>
      </w:r>
      <w:r w:rsidR="009A2336" w:rsidRPr="009A2336">
        <w:rPr>
          <w:rFonts w:ascii="Arial" w:hAnsi="Arial" w:cs="Arial"/>
        </w:rPr>
        <w:t>Codebook for 1-layer CSI reporting</w:t>
      </w:r>
      <w:r w:rsidR="009A2336">
        <w:rPr>
          <w:rFonts w:ascii="Arial" w:hAnsi="Arial" w:cs="Arial"/>
        </w:rPr>
        <w:t xml:space="preserve">” is shown in the table below </w:t>
      </w:r>
      <w:r w:rsidR="00124406">
        <w:rPr>
          <w:rFonts w:ascii="Arial" w:hAnsi="Arial" w:cs="Arial"/>
        </w:rPr>
        <w:t>[</w:t>
      </w:r>
      <w:r w:rsidR="00320333">
        <w:rPr>
          <w:rFonts w:ascii="Arial" w:hAnsi="Arial" w:cs="Arial"/>
        </w:rPr>
        <w:t>13</w:t>
      </w:r>
      <w:r w:rsidR="00124406">
        <w:rPr>
          <w:rFonts w:ascii="Arial" w:hAnsi="Arial" w:cs="Arial"/>
        </w:rPr>
        <w:t>]</w:t>
      </w:r>
      <w:r w:rsidR="006D13BC" w:rsidRPr="006D13BC">
        <w:rPr>
          <w:rFonts w:ascii="Arial" w:hAnsi="Arial" w:cs="Arial"/>
        </w:rPr>
        <w:t>:</w:t>
      </w:r>
    </w:p>
    <w:p w14:paraId="2F692ADD" w14:textId="77777777" w:rsidR="006D13BC" w:rsidRDefault="006D13BC" w:rsidP="006D13BC">
      <w:pPr>
        <w:pStyle w:val="TH"/>
        <w:rPr>
          <w:lang w:val="en-GB" w:eastAsia="sv-SE"/>
        </w:rPr>
      </w:pPr>
      <w:r>
        <w:rPr>
          <w:lang w:val="en-US"/>
        </w:rPr>
        <w:t>Table 7.2.4-1: Codebook for 1-layer CSI reporting using antenna ports 15 to 22</w:t>
      </w:r>
    </w:p>
    <w:tbl>
      <w:tblPr>
        <w:tblW w:w="5000" w:type="pct"/>
        <w:jc w:val="center"/>
        <w:tblCellMar>
          <w:left w:w="0" w:type="dxa"/>
          <w:right w:w="0" w:type="dxa"/>
        </w:tblCellMar>
        <w:tblLook w:val="04A0" w:firstRow="1" w:lastRow="0" w:firstColumn="1" w:lastColumn="0" w:noHBand="0" w:noVBand="1"/>
      </w:tblPr>
      <w:tblGrid>
        <w:gridCol w:w="897"/>
        <w:gridCol w:w="1097"/>
        <w:gridCol w:w="1079"/>
        <w:gridCol w:w="1097"/>
        <w:gridCol w:w="1097"/>
        <w:gridCol w:w="1097"/>
        <w:gridCol w:w="1079"/>
        <w:gridCol w:w="1097"/>
        <w:gridCol w:w="1079"/>
      </w:tblGrid>
      <w:tr w:rsidR="006D13BC" w14:paraId="10D9D027" w14:textId="77777777" w:rsidTr="006D13BC">
        <w:trPr>
          <w:cantSplit/>
          <w:jc w:val="center"/>
        </w:trPr>
        <w:tc>
          <w:tcPr>
            <w:tcW w:w="467" w:type="pct"/>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709E3A1F" w14:textId="27E4E3AB" w:rsidR="006D13BC" w:rsidRDefault="006D13BC">
            <w:pPr>
              <w:pStyle w:val="TAH"/>
              <w:rPr>
                <w:lang w:val="sv-SE"/>
              </w:rPr>
            </w:pPr>
            <w:r>
              <w:rPr>
                <w:noProof/>
              </w:rPr>
              <w:drawing>
                <wp:inline distT="0" distB="0" distL="0" distR="0" wp14:anchorId="591B179B" wp14:editId="5A63208F">
                  <wp:extent cx="112395" cy="189865"/>
                  <wp:effectExtent l="0" t="0" r="1905" b="635"/>
                  <wp:docPr id="23" name="Picture 23" descr="cid:image001.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id:image001.png@01D450E9.06F26D2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2395" cy="189865"/>
                          </a:xfrm>
                          <a:prstGeom prst="rect">
                            <a:avLst/>
                          </a:prstGeom>
                          <a:noFill/>
                          <a:ln>
                            <a:noFill/>
                          </a:ln>
                        </pic:spPr>
                      </pic:pic>
                    </a:graphicData>
                  </a:graphic>
                </wp:inline>
              </w:drawing>
            </w:r>
          </w:p>
        </w:tc>
        <w:tc>
          <w:tcPr>
            <w:tcW w:w="4533" w:type="pct"/>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128AF4D" w14:textId="38129EB9" w:rsidR="006D13BC" w:rsidRDefault="006D13BC">
            <w:pPr>
              <w:pStyle w:val="TAH"/>
            </w:pPr>
            <w:r>
              <w:rPr>
                <w:noProof/>
              </w:rPr>
              <w:drawing>
                <wp:inline distT="0" distB="0" distL="0" distR="0" wp14:anchorId="7F6582B3" wp14:editId="1D253944">
                  <wp:extent cx="120650" cy="189865"/>
                  <wp:effectExtent l="0" t="0" r="0" b="635"/>
                  <wp:docPr id="22" name="Picture 22" descr="cid:image002.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id:image002.png@01D450E9.06F26D2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20650" cy="189865"/>
                          </a:xfrm>
                          <a:prstGeom prst="rect">
                            <a:avLst/>
                          </a:prstGeom>
                          <a:noFill/>
                          <a:ln>
                            <a:noFill/>
                          </a:ln>
                        </pic:spPr>
                      </pic:pic>
                    </a:graphicData>
                  </a:graphic>
                </wp:inline>
              </w:drawing>
            </w:r>
          </w:p>
        </w:tc>
      </w:tr>
      <w:tr w:rsidR="006D13BC" w14:paraId="733C65D1" w14:textId="77777777" w:rsidTr="006D13BC">
        <w:trPr>
          <w:cantSplit/>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F131DF9" w14:textId="77777777" w:rsidR="006D13BC" w:rsidRDefault="006D13BC">
            <w:pPr>
              <w:rPr>
                <w:rFonts w:ascii="Arial" w:hAnsi="Arial" w:cs="Arial"/>
                <w:b/>
                <w:bCs/>
              </w:rPr>
            </w:pPr>
          </w:p>
        </w:tc>
        <w:tc>
          <w:tcPr>
            <w:tcW w:w="570"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B71821A" w14:textId="77777777" w:rsidR="006D13BC" w:rsidRDefault="006D13BC">
            <w:pPr>
              <w:pStyle w:val="TAH"/>
            </w:pPr>
            <w:r>
              <w:t>0</w:t>
            </w:r>
          </w:p>
        </w:tc>
        <w:tc>
          <w:tcPr>
            <w:tcW w:w="561"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C99212E" w14:textId="77777777" w:rsidR="006D13BC" w:rsidRDefault="006D13BC">
            <w:pPr>
              <w:pStyle w:val="TAH"/>
            </w:pPr>
            <w:r>
              <w:t>1</w:t>
            </w:r>
          </w:p>
        </w:tc>
        <w:tc>
          <w:tcPr>
            <w:tcW w:w="570"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99AE25E" w14:textId="77777777" w:rsidR="006D13BC" w:rsidRDefault="006D13BC">
            <w:pPr>
              <w:pStyle w:val="TAH"/>
            </w:pPr>
            <w:r>
              <w:t>2</w:t>
            </w:r>
          </w:p>
        </w:tc>
        <w:tc>
          <w:tcPr>
            <w:tcW w:w="570"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5EADEFA" w14:textId="77777777" w:rsidR="006D13BC" w:rsidRDefault="006D13BC">
            <w:pPr>
              <w:pStyle w:val="TAH"/>
            </w:pPr>
            <w:r>
              <w:t>3</w:t>
            </w:r>
          </w:p>
        </w:tc>
        <w:tc>
          <w:tcPr>
            <w:tcW w:w="570"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E790AD0" w14:textId="77777777" w:rsidR="006D13BC" w:rsidRDefault="006D13BC">
            <w:pPr>
              <w:pStyle w:val="TAH"/>
            </w:pPr>
            <w:r>
              <w:t>4</w:t>
            </w:r>
          </w:p>
        </w:tc>
        <w:tc>
          <w:tcPr>
            <w:tcW w:w="561"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4A0C048" w14:textId="77777777" w:rsidR="006D13BC" w:rsidRDefault="006D13BC">
            <w:pPr>
              <w:pStyle w:val="TAH"/>
            </w:pPr>
            <w:r>
              <w:t>5</w:t>
            </w:r>
          </w:p>
        </w:tc>
        <w:tc>
          <w:tcPr>
            <w:tcW w:w="570"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5FD413B" w14:textId="77777777" w:rsidR="006D13BC" w:rsidRDefault="006D13BC">
            <w:pPr>
              <w:pStyle w:val="TAH"/>
            </w:pPr>
            <w:r>
              <w:t>6</w:t>
            </w:r>
          </w:p>
        </w:tc>
        <w:tc>
          <w:tcPr>
            <w:tcW w:w="561"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FBC3B50" w14:textId="77777777" w:rsidR="006D13BC" w:rsidRDefault="006D13BC">
            <w:pPr>
              <w:pStyle w:val="TAH"/>
            </w:pPr>
            <w:r>
              <w:t>7</w:t>
            </w:r>
          </w:p>
        </w:tc>
      </w:tr>
      <w:tr w:rsidR="006D13BC" w14:paraId="39F9C7C1" w14:textId="77777777" w:rsidTr="006D13BC">
        <w:trPr>
          <w:cantSplit/>
          <w:jc w:val="center"/>
        </w:trPr>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1B0992" w14:textId="77777777" w:rsidR="006D13BC" w:rsidRDefault="006D13BC">
            <w:pPr>
              <w:pStyle w:val="TAC"/>
            </w:pPr>
            <w:r>
              <w:lastRenderedPageBreak/>
              <w:t>0 – 15</w:t>
            </w:r>
          </w:p>
        </w:tc>
        <w:tc>
          <w:tcPr>
            <w:tcW w:w="5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4B0F9C" w14:textId="63208835" w:rsidR="006D13BC" w:rsidRDefault="006D13BC">
            <w:pPr>
              <w:pStyle w:val="TAC"/>
            </w:pPr>
            <w:r>
              <w:rPr>
                <w:noProof/>
                <w:position w:val="-16"/>
              </w:rPr>
              <w:drawing>
                <wp:inline distT="0" distB="0" distL="0" distR="0" wp14:anchorId="745414B8" wp14:editId="7A4C7B3B">
                  <wp:extent cx="310515" cy="259080"/>
                  <wp:effectExtent l="0" t="0" r="0" b="7620"/>
                  <wp:docPr id="21" name="Picture 21" descr="cid:image003.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id:image003.png@01D450E9.06F26D2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10515" cy="259080"/>
                          </a:xfrm>
                          <a:prstGeom prst="rect">
                            <a:avLst/>
                          </a:prstGeom>
                          <a:noFill/>
                          <a:ln>
                            <a:noFill/>
                          </a:ln>
                        </pic:spPr>
                      </pic:pic>
                    </a:graphicData>
                  </a:graphic>
                </wp:inline>
              </w:drawing>
            </w:r>
          </w:p>
        </w:tc>
        <w:tc>
          <w:tcPr>
            <w:tcW w:w="5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A2D155" w14:textId="797143F4" w:rsidR="006D13BC" w:rsidRDefault="006D13BC">
            <w:pPr>
              <w:pStyle w:val="TAC"/>
            </w:pPr>
            <w:r>
              <w:rPr>
                <w:noProof/>
                <w:position w:val="-16"/>
              </w:rPr>
              <w:drawing>
                <wp:inline distT="0" distB="0" distL="0" distR="0" wp14:anchorId="58ABD53F" wp14:editId="78F566AF">
                  <wp:extent cx="301625" cy="259080"/>
                  <wp:effectExtent l="0" t="0" r="3175" b="7620"/>
                  <wp:docPr id="20" name="Picture 20" descr="cid:image004.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id:image004.png@01D450E9.06F26D2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01625" cy="259080"/>
                          </a:xfrm>
                          <a:prstGeom prst="rect">
                            <a:avLst/>
                          </a:prstGeom>
                          <a:noFill/>
                          <a:ln>
                            <a:noFill/>
                          </a:ln>
                        </pic:spPr>
                      </pic:pic>
                    </a:graphicData>
                  </a:graphic>
                </wp:inline>
              </w:drawing>
            </w:r>
          </w:p>
        </w:tc>
        <w:tc>
          <w:tcPr>
            <w:tcW w:w="5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454E85" w14:textId="7FA782AC" w:rsidR="006D13BC" w:rsidRDefault="006D13BC">
            <w:pPr>
              <w:pStyle w:val="TAC"/>
            </w:pPr>
            <w:r>
              <w:rPr>
                <w:noProof/>
                <w:position w:val="-16"/>
              </w:rPr>
              <w:drawing>
                <wp:inline distT="0" distB="0" distL="0" distR="0" wp14:anchorId="5320BC36" wp14:editId="351B9ECA">
                  <wp:extent cx="310515" cy="259080"/>
                  <wp:effectExtent l="0" t="0" r="0" b="7620"/>
                  <wp:docPr id="19" name="Picture 19" descr="cid:image005.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id:image005.png@01D450E9.06F26D2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310515" cy="259080"/>
                          </a:xfrm>
                          <a:prstGeom prst="rect">
                            <a:avLst/>
                          </a:prstGeom>
                          <a:noFill/>
                          <a:ln>
                            <a:noFill/>
                          </a:ln>
                        </pic:spPr>
                      </pic:pic>
                    </a:graphicData>
                  </a:graphic>
                </wp:inline>
              </w:drawing>
            </w:r>
          </w:p>
        </w:tc>
        <w:tc>
          <w:tcPr>
            <w:tcW w:w="5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E21756" w14:textId="118F15DA" w:rsidR="006D13BC" w:rsidRDefault="006D13BC">
            <w:pPr>
              <w:pStyle w:val="TAC"/>
            </w:pPr>
            <w:r>
              <w:rPr>
                <w:noProof/>
                <w:position w:val="-16"/>
              </w:rPr>
              <w:drawing>
                <wp:inline distT="0" distB="0" distL="0" distR="0" wp14:anchorId="29E133CB" wp14:editId="4D1AA093">
                  <wp:extent cx="310515" cy="259080"/>
                  <wp:effectExtent l="0" t="0" r="0" b="7620"/>
                  <wp:docPr id="18" name="Picture 18" descr="cid:image006.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id:image006.png@01D450E9.06F26D2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310515" cy="259080"/>
                          </a:xfrm>
                          <a:prstGeom prst="rect">
                            <a:avLst/>
                          </a:prstGeom>
                          <a:noFill/>
                          <a:ln>
                            <a:noFill/>
                          </a:ln>
                        </pic:spPr>
                      </pic:pic>
                    </a:graphicData>
                  </a:graphic>
                </wp:inline>
              </w:drawing>
            </w:r>
          </w:p>
        </w:tc>
        <w:tc>
          <w:tcPr>
            <w:tcW w:w="5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A621F8" w14:textId="207865F0" w:rsidR="006D13BC" w:rsidRDefault="006D13BC">
            <w:pPr>
              <w:pStyle w:val="TAC"/>
            </w:pPr>
            <w:r>
              <w:rPr>
                <w:noProof/>
                <w:position w:val="-16"/>
              </w:rPr>
              <w:drawing>
                <wp:inline distT="0" distB="0" distL="0" distR="0" wp14:anchorId="3F8CB3DC" wp14:editId="423904C2">
                  <wp:extent cx="422910" cy="259080"/>
                  <wp:effectExtent l="0" t="0" r="0" b="7620"/>
                  <wp:docPr id="17" name="Picture 17" descr="cid:image007.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id:image007.png@01D450E9.06F26D2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422910" cy="259080"/>
                          </a:xfrm>
                          <a:prstGeom prst="rect">
                            <a:avLst/>
                          </a:prstGeom>
                          <a:noFill/>
                          <a:ln>
                            <a:noFill/>
                          </a:ln>
                        </pic:spPr>
                      </pic:pic>
                    </a:graphicData>
                  </a:graphic>
                </wp:inline>
              </w:drawing>
            </w:r>
          </w:p>
        </w:tc>
        <w:tc>
          <w:tcPr>
            <w:tcW w:w="5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721E4F" w14:textId="3E12471A" w:rsidR="006D13BC" w:rsidRDefault="006D13BC">
            <w:pPr>
              <w:pStyle w:val="TAC"/>
            </w:pPr>
            <w:r>
              <w:rPr>
                <w:noProof/>
                <w:position w:val="-16"/>
              </w:rPr>
              <w:drawing>
                <wp:inline distT="0" distB="0" distL="0" distR="0" wp14:anchorId="13DCD2D8" wp14:editId="3692F01D">
                  <wp:extent cx="387985" cy="259080"/>
                  <wp:effectExtent l="0" t="0" r="0" b="7620"/>
                  <wp:docPr id="16" name="Picture 16" descr="cid:image008.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08.png@01D450E9.06F26D2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387985" cy="259080"/>
                          </a:xfrm>
                          <a:prstGeom prst="rect">
                            <a:avLst/>
                          </a:prstGeom>
                          <a:noFill/>
                          <a:ln>
                            <a:noFill/>
                          </a:ln>
                        </pic:spPr>
                      </pic:pic>
                    </a:graphicData>
                  </a:graphic>
                </wp:inline>
              </w:drawing>
            </w:r>
          </w:p>
        </w:tc>
        <w:tc>
          <w:tcPr>
            <w:tcW w:w="5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016FCD" w14:textId="0372C668" w:rsidR="006D13BC" w:rsidRDefault="006D13BC">
            <w:pPr>
              <w:pStyle w:val="TAC"/>
            </w:pPr>
            <w:r>
              <w:rPr>
                <w:noProof/>
                <w:position w:val="-16"/>
              </w:rPr>
              <w:drawing>
                <wp:inline distT="0" distB="0" distL="0" distR="0" wp14:anchorId="19916CBB" wp14:editId="774A963E">
                  <wp:extent cx="422910" cy="259080"/>
                  <wp:effectExtent l="0" t="0" r="0" b="7620"/>
                  <wp:docPr id="15" name="Picture 15" descr="cid:image009.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09.png@01D450E9.06F26D2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422910" cy="259080"/>
                          </a:xfrm>
                          <a:prstGeom prst="rect">
                            <a:avLst/>
                          </a:prstGeom>
                          <a:noFill/>
                          <a:ln>
                            <a:noFill/>
                          </a:ln>
                        </pic:spPr>
                      </pic:pic>
                    </a:graphicData>
                  </a:graphic>
                </wp:inline>
              </w:drawing>
            </w:r>
          </w:p>
        </w:tc>
        <w:tc>
          <w:tcPr>
            <w:tcW w:w="5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2AE0AA" w14:textId="73651B59" w:rsidR="006D13BC" w:rsidRDefault="006D13BC">
            <w:pPr>
              <w:pStyle w:val="TAC"/>
            </w:pPr>
            <w:r>
              <w:rPr>
                <w:noProof/>
                <w:position w:val="-16"/>
              </w:rPr>
              <w:drawing>
                <wp:inline distT="0" distB="0" distL="0" distR="0" wp14:anchorId="7B05079D" wp14:editId="67CE60D1">
                  <wp:extent cx="422910" cy="259080"/>
                  <wp:effectExtent l="0" t="0" r="0" b="7620"/>
                  <wp:docPr id="14" name="Picture 14" descr="cid:image010.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10.png@01D450E9.06F26D20"/>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422910" cy="259080"/>
                          </a:xfrm>
                          <a:prstGeom prst="rect">
                            <a:avLst/>
                          </a:prstGeom>
                          <a:noFill/>
                          <a:ln>
                            <a:noFill/>
                          </a:ln>
                        </pic:spPr>
                      </pic:pic>
                    </a:graphicData>
                  </a:graphic>
                </wp:inline>
              </w:drawing>
            </w:r>
          </w:p>
        </w:tc>
      </w:tr>
      <w:tr w:rsidR="006D13BC" w14:paraId="36A88C22" w14:textId="77777777" w:rsidTr="006D13BC">
        <w:trPr>
          <w:cantSplit/>
          <w:jc w:val="center"/>
        </w:trPr>
        <w:tc>
          <w:tcPr>
            <w:tcW w:w="467" w:type="pct"/>
            <w:vMerge w:val="restart"/>
            <w:tcBorders>
              <w:top w:val="nil"/>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3E710377" w14:textId="5AB8FE3E" w:rsidR="006D13BC" w:rsidRDefault="006D13BC">
            <w:pPr>
              <w:pStyle w:val="TAH"/>
            </w:pPr>
            <w:r>
              <w:rPr>
                <w:noProof/>
              </w:rPr>
              <w:drawing>
                <wp:inline distT="0" distB="0" distL="0" distR="0" wp14:anchorId="0B020F65" wp14:editId="7DB31852">
                  <wp:extent cx="112395" cy="189865"/>
                  <wp:effectExtent l="0" t="0" r="1905" b="635"/>
                  <wp:docPr id="13" name="Picture 13" descr="cid:image001.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1.png@01D450E9.06F26D2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2395" cy="189865"/>
                          </a:xfrm>
                          <a:prstGeom prst="rect">
                            <a:avLst/>
                          </a:prstGeom>
                          <a:noFill/>
                          <a:ln>
                            <a:noFill/>
                          </a:ln>
                        </pic:spPr>
                      </pic:pic>
                    </a:graphicData>
                  </a:graphic>
                </wp:inline>
              </w:drawing>
            </w:r>
          </w:p>
        </w:tc>
        <w:tc>
          <w:tcPr>
            <w:tcW w:w="4533" w:type="pct"/>
            <w:gridSpan w:val="8"/>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09EC998" w14:textId="11949789" w:rsidR="006D13BC" w:rsidRDefault="006D13BC">
            <w:pPr>
              <w:pStyle w:val="TAH"/>
            </w:pPr>
            <w:r>
              <w:rPr>
                <w:noProof/>
              </w:rPr>
              <w:drawing>
                <wp:inline distT="0" distB="0" distL="0" distR="0" wp14:anchorId="691544D2" wp14:editId="4274B019">
                  <wp:extent cx="120650" cy="189865"/>
                  <wp:effectExtent l="0" t="0" r="0" b="635"/>
                  <wp:docPr id="12" name="Picture 12" descr="cid:image002.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02.png@01D450E9.06F26D2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20650" cy="189865"/>
                          </a:xfrm>
                          <a:prstGeom prst="rect">
                            <a:avLst/>
                          </a:prstGeom>
                          <a:noFill/>
                          <a:ln>
                            <a:noFill/>
                          </a:ln>
                        </pic:spPr>
                      </pic:pic>
                    </a:graphicData>
                  </a:graphic>
                </wp:inline>
              </w:drawing>
            </w:r>
          </w:p>
        </w:tc>
      </w:tr>
      <w:tr w:rsidR="006D13BC" w14:paraId="6D476EAD" w14:textId="77777777" w:rsidTr="006D13BC">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7B14CBDD" w14:textId="77777777" w:rsidR="006D13BC" w:rsidRDefault="006D13BC">
            <w:pPr>
              <w:rPr>
                <w:rFonts w:ascii="Arial" w:hAnsi="Arial" w:cs="Arial"/>
                <w:b/>
                <w:bCs/>
              </w:rPr>
            </w:pPr>
          </w:p>
        </w:tc>
        <w:tc>
          <w:tcPr>
            <w:tcW w:w="570"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7DDE37B" w14:textId="77777777" w:rsidR="006D13BC" w:rsidRDefault="006D13BC">
            <w:pPr>
              <w:pStyle w:val="TAH"/>
            </w:pPr>
            <w:r>
              <w:t>8</w:t>
            </w:r>
          </w:p>
        </w:tc>
        <w:tc>
          <w:tcPr>
            <w:tcW w:w="561"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66CCBD0" w14:textId="77777777" w:rsidR="006D13BC" w:rsidRDefault="006D13BC">
            <w:pPr>
              <w:pStyle w:val="TAH"/>
            </w:pPr>
            <w:r>
              <w:t>9</w:t>
            </w:r>
          </w:p>
        </w:tc>
        <w:tc>
          <w:tcPr>
            <w:tcW w:w="570"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6D3B424" w14:textId="77777777" w:rsidR="006D13BC" w:rsidRDefault="006D13BC">
            <w:pPr>
              <w:pStyle w:val="TAH"/>
            </w:pPr>
            <w:r>
              <w:t>10</w:t>
            </w:r>
          </w:p>
        </w:tc>
        <w:tc>
          <w:tcPr>
            <w:tcW w:w="570"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2B2B128" w14:textId="77777777" w:rsidR="006D13BC" w:rsidRDefault="006D13BC">
            <w:pPr>
              <w:pStyle w:val="TAH"/>
            </w:pPr>
            <w:r>
              <w:t>11</w:t>
            </w:r>
          </w:p>
        </w:tc>
        <w:tc>
          <w:tcPr>
            <w:tcW w:w="570"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C430A78" w14:textId="77777777" w:rsidR="006D13BC" w:rsidRDefault="006D13BC">
            <w:pPr>
              <w:pStyle w:val="TAH"/>
            </w:pPr>
            <w:r>
              <w:t>12</w:t>
            </w:r>
          </w:p>
        </w:tc>
        <w:tc>
          <w:tcPr>
            <w:tcW w:w="561"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2F58D9C" w14:textId="77777777" w:rsidR="006D13BC" w:rsidRDefault="006D13BC">
            <w:pPr>
              <w:pStyle w:val="TAH"/>
            </w:pPr>
            <w:r>
              <w:t>13</w:t>
            </w:r>
          </w:p>
        </w:tc>
        <w:tc>
          <w:tcPr>
            <w:tcW w:w="570"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14688CB" w14:textId="77777777" w:rsidR="006D13BC" w:rsidRDefault="006D13BC">
            <w:pPr>
              <w:pStyle w:val="TAH"/>
            </w:pPr>
            <w:r>
              <w:t>14</w:t>
            </w:r>
          </w:p>
        </w:tc>
        <w:tc>
          <w:tcPr>
            <w:tcW w:w="561" w:type="pct"/>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9FA9589" w14:textId="77777777" w:rsidR="006D13BC" w:rsidRDefault="006D13BC">
            <w:pPr>
              <w:pStyle w:val="TAH"/>
            </w:pPr>
            <w:r>
              <w:t>15</w:t>
            </w:r>
          </w:p>
        </w:tc>
      </w:tr>
      <w:tr w:rsidR="006D13BC" w14:paraId="04046D9E" w14:textId="77777777" w:rsidTr="006D13BC">
        <w:trPr>
          <w:cantSplit/>
          <w:jc w:val="center"/>
        </w:trPr>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6DDA3E" w14:textId="77777777" w:rsidR="006D13BC" w:rsidRDefault="006D13BC">
            <w:pPr>
              <w:pStyle w:val="TAC"/>
            </w:pPr>
            <w:r>
              <w:t>0 - 15</w:t>
            </w:r>
          </w:p>
        </w:tc>
        <w:tc>
          <w:tcPr>
            <w:tcW w:w="5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5A7AA0" w14:textId="5FF660C8" w:rsidR="006D13BC" w:rsidRDefault="006D13BC">
            <w:pPr>
              <w:pStyle w:val="TAC"/>
            </w:pPr>
            <w:r>
              <w:rPr>
                <w:noProof/>
                <w:position w:val="-16"/>
              </w:rPr>
              <w:drawing>
                <wp:inline distT="0" distB="0" distL="0" distR="0" wp14:anchorId="6FFE0FCB" wp14:editId="1C9A2126">
                  <wp:extent cx="422910" cy="259080"/>
                  <wp:effectExtent l="0" t="0" r="0" b="7620"/>
                  <wp:docPr id="11" name="Picture 11" descr="cid:image011.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11.png@01D450E9.06F26D20"/>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422910" cy="259080"/>
                          </a:xfrm>
                          <a:prstGeom prst="rect">
                            <a:avLst/>
                          </a:prstGeom>
                          <a:noFill/>
                          <a:ln>
                            <a:noFill/>
                          </a:ln>
                        </pic:spPr>
                      </pic:pic>
                    </a:graphicData>
                  </a:graphic>
                </wp:inline>
              </w:drawing>
            </w:r>
          </w:p>
        </w:tc>
        <w:tc>
          <w:tcPr>
            <w:tcW w:w="5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1F40DC" w14:textId="391CEB7C" w:rsidR="006D13BC" w:rsidRDefault="006D13BC">
            <w:pPr>
              <w:pStyle w:val="TAC"/>
            </w:pPr>
            <w:r>
              <w:rPr>
                <w:noProof/>
                <w:position w:val="-16"/>
              </w:rPr>
              <w:drawing>
                <wp:inline distT="0" distB="0" distL="0" distR="0" wp14:anchorId="00B0C0FB" wp14:editId="1D0A8F01">
                  <wp:extent cx="422910" cy="259080"/>
                  <wp:effectExtent l="0" t="0" r="0" b="7620"/>
                  <wp:docPr id="10" name="Picture 10" descr="cid:image012.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12.png@01D450E9.06F26D20"/>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422910" cy="259080"/>
                          </a:xfrm>
                          <a:prstGeom prst="rect">
                            <a:avLst/>
                          </a:prstGeom>
                          <a:noFill/>
                          <a:ln>
                            <a:noFill/>
                          </a:ln>
                        </pic:spPr>
                      </pic:pic>
                    </a:graphicData>
                  </a:graphic>
                </wp:inline>
              </w:drawing>
            </w:r>
          </w:p>
        </w:tc>
        <w:tc>
          <w:tcPr>
            <w:tcW w:w="5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0837F9" w14:textId="594E84EE" w:rsidR="006D13BC" w:rsidRDefault="006D13BC">
            <w:pPr>
              <w:pStyle w:val="TAC"/>
            </w:pPr>
            <w:r>
              <w:rPr>
                <w:noProof/>
                <w:position w:val="-16"/>
              </w:rPr>
              <w:drawing>
                <wp:inline distT="0" distB="0" distL="0" distR="0" wp14:anchorId="17E815C2" wp14:editId="36DD0D28">
                  <wp:extent cx="422910" cy="259080"/>
                  <wp:effectExtent l="0" t="0" r="0" b="7620"/>
                  <wp:docPr id="9" name="Picture 9" descr="cid:image013.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13.png@01D450E9.06F26D2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422910" cy="259080"/>
                          </a:xfrm>
                          <a:prstGeom prst="rect">
                            <a:avLst/>
                          </a:prstGeom>
                          <a:noFill/>
                          <a:ln>
                            <a:noFill/>
                          </a:ln>
                        </pic:spPr>
                      </pic:pic>
                    </a:graphicData>
                  </a:graphic>
                </wp:inline>
              </w:drawing>
            </w:r>
          </w:p>
        </w:tc>
        <w:tc>
          <w:tcPr>
            <w:tcW w:w="5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5835A1" w14:textId="73A0A993" w:rsidR="006D13BC" w:rsidRDefault="006D13BC">
            <w:pPr>
              <w:pStyle w:val="TAC"/>
            </w:pPr>
            <w:r>
              <w:rPr>
                <w:noProof/>
                <w:position w:val="-16"/>
              </w:rPr>
              <w:drawing>
                <wp:inline distT="0" distB="0" distL="0" distR="0" wp14:anchorId="3D976C46" wp14:editId="066534A1">
                  <wp:extent cx="422910" cy="259080"/>
                  <wp:effectExtent l="0" t="0" r="0" b="7620"/>
                  <wp:docPr id="8" name="Picture 8" descr="cid:image014.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4.png@01D450E9.06F26D2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422910" cy="259080"/>
                          </a:xfrm>
                          <a:prstGeom prst="rect">
                            <a:avLst/>
                          </a:prstGeom>
                          <a:noFill/>
                          <a:ln>
                            <a:noFill/>
                          </a:ln>
                        </pic:spPr>
                      </pic:pic>
                    </a:graphicData>
                  </a:graphic>
                </wp:inline>
              </w:drawing>
            </w:r>
          </w:p>
        </w:tc>
        <w:tc>
          <w:tcPr>
            <w:tcW w:w="5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0E4A2A" w14:textId="093F73C2" w:rsidR="006D13BC" w:rsidRDefault="006D13BC">
            <w:pPr>
              <w:pStyle w:val="TAC"/>
            </w:pPr>
            <w:r>
              <w:rPr>
                <w:noProof/>
                <w:position w:val="-16"/>
              </w:rPr>
              <w:drawing>
                <wp:inline distT="0" distB="0" distL="0" distR="0" wp14:anchorId="752192A1" wp14:editId="56B56DBB">
                  <wp:extent cx="422910" cy="259080"/>
                  <wp:effectExtent l="0" t="0" r="0" b="7620"/>
                  <wp:docPr id="5" name="Picture 5" descr="cid:image015.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15.png@01D450E9.06F26D20"/>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422910" cy="259080"/>
                          </a:xfrm>
                          <a:prstGeom prst="rect">
                            <a:avLst/>
                          </a:prstGeom>
                          <a:noFill/>
                          <a:ln>
                            <a:noFill/>
                          </a:ln>
                        </pic:spPr>
                      </pic:pic>
                    </a:graphicData>
                  </a:graphic>
                </wp:inline>
              </w:drawing>
            </w:r>
          </w:p>
        </w:tc>
        <w:tc>
          <w:tcPr>
            <w:tcW w:w="5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3FFDA9" w14:textId="0BBC3C3F" w:rsidR="006D13BC" w:rsidRDefault="006D13BC">
            <w:pPr>
              <w:pStyle w:val="TAC"/>
            </w:pPr>
            <w:r>
              <w:rPr>
                <w:noProof/>
                <w:position w:val="-16"/>
              </w:rPr>
              <w:drawing>
                <wp:inline distT="0" distB="0" distL="0" distR="0" wp14:anchorId="240320E1" wp14:editId="3BE6439A">
                  <wp:extent cx="422910" cy="259080"/>
                  <wp:effectExtent l="0" t="0" r="0" b="7620"/>
                  <wp:docPr id="4" name="Picture 4" descr="cid:image016.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16.png@01D450E9.06F26D20"/>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422910" cy="259080"/>
                          </a:xfrm>
                          <a:prstGeom prst="rect">
                            <a:avLst/>
                          </a:prstGeom>
                          <a:noFill/>
                          <a:ln>
                            <a:noFill/>
                          </a:ln>
                        </pic:spPr>
                      </pic:pic>
                    </a:graphicData>
                  </a:graphic>
                </wp:inline>
              </w:drawing>
            </w:r>
          </w:p>
        </w:tc>
        <w:tc>
          <w:tcPr>
            <w:tcW w:w="5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F2EC0C" w14:textId="3A625F83" w:rsidR="006D13BC" w:rsidRDefault="006D13BC">
            <w:pPr>
              <w:pStyle w:val="TAC"/>
            </w:pPr>
            <w:r>
              <w:rPr>
                <w:noProof/>
                <w:position w:val="-16"/>
              </w:rPr>
              <w:drawing>
                <wp:inline distT="0" distB="0" distL="0" distR="0" wp14:anchorId="27110AEB" wp14:editId="3054A59E">
                  <wp:extent cx="422910" cy="259080"/>
                  <wp:effectExtent l="0" t="0" r="0" b="7620"/>
                  <wp:docPr id="3" name="Picture 3" descr="cid:image017.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17.png@01D450E9.06F26D20"/>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422910" cy="259080"/>
                          </a:xfrm>
                          <a:prstGeom prst="rect">
                            <a:avLst/>
                          </a:prstGeom>
                          <a:noFill/>
                          <a:ln>
                            <a:noFill/>
                          </a:ln>
                        </pic:spPr>
                      </pic:pic>
                    </a:graphicData>
                  </a:graphic>
                </wp:inline>
              </w:drawing>
            </w:r>
          </w:p>
        </w:tc>
        <w:tc>
          <w:tcPr>
            <w:tcW w:w="5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567648" w14:textId="73B429F5" w:rsidR="006D13BC" w:rsidRDefault="006D13BC">
            <w:pPr>
              <w:pStyle w:val="TAC"/>
            </w:pPr>
            <w:r>
              <w:rPr>
                <w:noProof/>
                <w:position w:val="-16"/>
              </w:rPr>
              <w:drawing>
                <wp:inline distT="0" distB="0" distL="0" distR="0" wp14:anchorId="53DC8F2B" wp14:editId="326F5247">
                  <wp:extent cx="422910" cy="259080"/>
                  <wp:effectExtent l="0" t="0" r="0" b="7620"/>
                  <wp:docPr id="2" name="Picture 2" descr="cid:image018.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18.png@01D450E9.06F26D20"/>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422910" cy="259080"/>
                          </a:xfrm>
                          <a:prstGeom prst="rect">
                            <a:avLst/>
                          </a:prstGeom>
                          <a:noFill/>
                          <a:ln>
                            <a:noFill/>
                          </a:ln>
                        </pic:spPr>
                      </pic:pic>
                    </a:graphicData>
                  </a:graphic>
                </wp:inline>
              </w:drawing>
            </w:r>
          </w:p>
        </w:tc>
      </w:tr>
      <w:tr w:rsidR="006D13BC" w14:paraId="1EC85ED5" w14:textId="77777777" w:rsidTr="006D13BC">
        <w:trPr>
          <w:cantSplit/>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EE087C" w14:textId="1BBB17E9" w:rsidR="006D13BC" w:rsidRDefault="006D13BC">
            <w:pPr>
              <w:pStyle w:val="TAC"/>
            </w:pPr>
            <w:r>
              <w:t xml:space="preserve">where </w:t>
            </w:r>
            <w:r>
              <w:rPr>
                <w:noProof/>
                <w:position w:val="-28"/>
              </w:rPr>
              <w:drawing>
                <wp:inline distT="0" distB="0" distL="0" distR="0" wp14:anchorId="4F6D4E7F" wp14:editId="142CF4E1">
                  <wp:extent cx="1000760" cy="422910"/>
                  <wp:effectExtent l="0" t="0" r="8890" b="0"/>
                  <wp:docPr id="1" name="Picture 1" descr="cid:image019.png@01D450E9.06F26D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9.png@01D450E9.06F26D20"/>
                          <pic:cNvPicPr>
                            <a:picLocks noChangeAspect="1" noChangeArrowheads="1"/>
                          </pic:cNvPicPr>
                        </pic:nvPicPr>
                        <pic:blipFill>
                          <a:blip r:embed="rId44" r:link="rId45">
                            <a:extLst>
                              <a:ext uri="{28A0092B-C50C-407E-A947-70E740481C1C}">
                                <a14:useLocalDpi xmlns:a14="http://schemas.microsoft.com/office/drawing/2010/main" val="0"/>
                              </a:ext>
                            </a:extLst>
                          </a:blip>
                          <a:srcRect/>
                          <a:stretch>
                            <a:fillRect/>
                          </a:stretch>
                        </pic:blipFill>
                        <pic:spPr bwMode="auto">
                          <a:xfrm>
                            <a:off x="0" y="0"/>
                            <a:ext cx="1000760" cy="422910"/>
                          </a:xfrm>
                          <a:prstGeom prst="rect">
                            <a:avLst/>
                          </a:prstGeom>
                          <a:noFill/>
                          <a:ln>
                            <a:noFill/>
                          </a:ln>
                        </pic:spPr>
                      </pic:pic>
                    </a:graphicData>
                  </a:graphic>
                </wp:inline>
              </w:drawing>
            </w:r>
          </w:p>
        </w:tc>
      </w:tr>
    </w:tbl>
    <w:p w14:paraId="54CB3483" w14:textId="77777777" w:rsidR="006D13BC" w:rsidRDefault="006D13BC" w:rsidP="006D13BC">
      <w:pPr>
        <w:rPr>
          <w:rFonts w:ascii="Calibri" w:hAnsi="Calibri" w:cs="Calibri"/>
          <w:sz w:val="22"/>
          <w:szCs w:val="22"/>
          <w:lang w:val="en-US" w:eastAsia="en-US"/>
        </w:rPr>
      </w:pPr>
    </w:p>
    <w:p w14:paraId="048A5F01" w14:textId="621D3E8E" w:rsidR="004133DB" w:rsidRDefault="004133DB" w:rsidP="0090768A">
      <w:pPr>
        <w:jc w:val="both"/>
        <w:rPr>
          <w:rFonts w:ascii="Arial" w:hAnsi="Arial" w:cs="Arial"/>
          <w:lang w:val="en-US" w:eastAsia="en-US"/>
        </w:rPr>
      </w:pPr>
      <w:r>
        <w:rPr>
          <w:rFonts w:ascii="Arial" w:hAnsi="Arial" w:cs="Arial"/>
          <w:lang w:val="en-US" w:eastAsia="en-US"/>
        </w:rPr>
        <w:t>In the case of the table above, the indices i</w:t>
      </w:r>
      <w:r w:rsidRPr="00C573C4">
        <w:rPr>
          <w:rFonts w:ascii="Arial" w:hAnsi="Arial" w:cs="Arial"/>
          <w:vertAlign w:val="subscript"/>
          <w:lang w:val="en-US" w:eastAsia="en-US"/>
        </w:rPr>
        <w:t>1</w:t>
      </w:r>
      <w:r>
        <w:rPr>
          <w:rFonts w:ascii="Arial" w:hAnsi="Arial" w:cs="Arial"/>
          <w:lang w:val="en-US" w:eastAsia="en-US"/>
        </w:rPr>
        <w:t xml:space="preserve"> and i</w:t>
      </w:r>
      <w:r w:rsidRPr="00C573C4">
        <w:rPr>
          <w:rFonts w:ascii="Arial" w:hAnsi="Arial" w:cs="Arial"/>
          <w:vertAlign w:val="subscript"/>
          <w:lang w:val="en-US" w:eastAsia="en-US"/>
        </w:rPr>
        <w:t>2</w:t>
      </w:r>
      <w:r>
        <w:rPr>
          <w:rFonts w:ascii="Arial" w:hAnsi="Arial" w:cs="Arial"/>
          <w:lang w:val="en-US" w:eastAsia="en-US"/>
        </w:rPr>
        <w:t xml:space="preserve"> (both in a range </w:t>
      </w:r>
      <w:r w:rsidRPr="00E4342F">
        <w:rPr>
          <w:rFonts w:ascii="Arial" w:hAnsi="Arial" w:cs="Arial"/>
          <w:lang w:val="en-US" w:eastAsia="en-US"/>
        </w:rPr>
        <w:t>from 0 to 15</w:t>
      </w:r>
      <w:r>
        <w:rPr>
          <w:rFonts w:ascii="Arial" w:hAnsi="Arial" w:cs="Arial"/>
          <w:lang w:val="en-US" w:eastAsia="en-US"/>
        </w:rPr>
        <w:t xml:space="preserve">) are used by the base station to </w:t>
      </w:r>
      <w:r w:rsidRPr="00E4342F">
        <w:rPr>
          <w:rFonts w:ascii="Arial" w:hAnsi="Arial" w:cs="Arial"/>
          <w:lang w:val="en-US" w:eastAsia="en-US"/>
        </w:rPr>
        <w:t xml:space="preserve">reconstruct </w:t>
      </w:r>
      <w:r>
        <w:rPr>
          <w:rFonts w:ascii="Arial" w:hAnsi="Arial" w:cs="Arial"/>
          <w:lang w:val="en-US" w:eastAsia="en-US"/>
        </w:rPr>
        <w:t>the</w:t>
      </w:r>
      <w:r w:rsidRPr="00E4342F">
        <w:rPr>
          <w:rFonts w:ascii="Arial" w:hAnsi="Arial" w:cs="Arial"/>
          <w:lang w:val="en-US" w:eastAsia="en-US"/>
        </w:rPr>
        <w:t xml:space="preserve"> precoding matrix</w:t>
      </w:r>
      <w:r>
        <w:rPr>
          <w:rFonts w:ascii="Arial" w:hAnsi="Arial" w:cs="Arial"/>
          <w:lang w:val="en-US" w:eastAsia="en-US"/>
        </w:rPr>
        <w:t>.</w:t>
      </w:r>
    </w:p>
    <w:p w14:paraId="24EBE7E1" w14:textId="03BEB708" w:rsidR="00BF3B4E" w:rsidRDefault="00AB39D0" w:rsidP="00BF3B4E">
      <w:pPr>
        <w:jc w:val="both"/>
      </w:pPr>
      <w:r w:rsidRPr="00124406">
        <w:rPr>
          <w:rFonts w:ascii="Arial" w:hAnsi="Arial" w:cs="Arial"/>
          <w:lang w:val="en-US" w:eastAsia="en-US"/>
        </w:rPr>
        <w:t>T</w:t>
      </w:r>
      <w:r w:rsidR="006D13BC" w:rsidRPr="00124406">
        <w:rPr>
          <w:rFonts w:ascii="Arial" w:hAnsi="Arial" w:cs="Arial"/>
          <w:lang w:val="en-US" w:eastAsia="en-US"/>
        </w:rPr>
        <w:t xml:space="preserve">he question </w:t>
      </w:r>
      <w:r w:rsidRPr="00124406">
        <w:rPr>
          <w:rFonts w:ascii="Arial" w:hAnsi="Arial" w:cs="Arial"/>
          <w:lang w:val="en-US" w:eastAsia="en-US"/>
        </w:rPr>
        <w:t xml:space="preserve">to be studied as part of this Work Item objective </w:t>
      </w:r>
      <w:r w:rsidR="006D13BC" w:rsidRPr="00124406">
        <w:rPr>
          <w:rFonts w:ascii="Arial" w:hAnsi="Arial" w:cs="Arial"/>
          <w:lang w:val="en-US" w:eastAsia="en-US"/>
        </w:rPr>
        <w:t>is whether the 8 CSI RS that would be transmitted at low SNR regions for CSI estimation purposes can be used by the UE to provide accurate values of i</w:t>
      </w:r>
      <w:r w:rsidR="006D13BC" w:rsidRPr="00124406">
        <w:rPr>
          <w:rFonts w:ascii="Arial" w:hAnsi="Arial" w:cs="Arial"/>
          <w:vertAlign w:val="subscript"/>
          <w:lang w:val="en-US" w:eastAsia="en-US"/>
        </w:rPr>
        <w:t>1</w:t>
      </w:r>
      <w:r w:rsidR="006D13BC" w:rsidRPr="00124406">
        <w:rPr>
          <w:rFonts w:ascii="Arial" w:hAnsi="Arial" w:cs="Arial"/>
          <w:lang w:val="en-US" w:eastAsia="en-US"/>
        </w:rPr>
        <w:t xml:space="preserve"> and i</w:t>
      </w:r>
      <w:r w:rsidR="006D13BC" w:rsidRPr="00124406">
        <w:rPr>
          <w:rFonts w:ascii="Arial" w:hAnsi="Arial" w:cs="Arial"/>
          <w:vertAlign w:val="subscript"/>
          <w:lang w:val="en-US" w:eastAsia="en-US"/>
        </w:rPr>
        <w:t>2</w:t>
      </w:r>
      <w:r w:rsidR="006D13BC" w:rsidRPr="00124406">
        <w:rPr>
          <w:rFonts w:ascii="Arial" w:hAnsi="Arial" w:cs="Arial"/>
          <w:lang w:val="en-US" w:eastAsia="en-US"/>
        </w:rPr>
        <w:t xml:space="preserve"> so the </w:t>
      </w:r>
      <w:proofErr w:type="spellStart"/>
      <w:r w:rsidR="006D13BC" w:rsidRPr="00124406">
        <w:rPr>
          <w:rFonts w:ascii="Arial" w:hAnsi="Arial" w:cs="Arial"/>
          <w:lang w:val="en-US" w:eastAsia="en-US"/>
        </w:rPr>
        <w:t>eNodeB</w:t>
      </w:r>
      <w:proofErr w:type="spellEnd"/>
      <w:r w:rsidR="006D13BC" w:rsidRPr="00124406">
        <w:rPr>
          <w:rFonts w:ascii="Arial" w:hAnsi="Arial" w:cs="Arial"/>
          <w:lang w:val="en-US" w:eastAsia="en-US"/>
        </w:rPr>
        <w:t xml:space="preserve"> can use them to select an appropriate precoding matrix</w:t>
      </w:r>
      <w:r w:rsidRPr="00124406">
        <w:rPr>
          <w:rFonts w:ascii="Arial" w:hAnsi="Arial" w:cs="Arial"/>
          <w:lang w:val="en-US" w:eastAsia="en-US"/>
        </w:rPr>
        <w:t>.</w:t>
      </w:r>
      <w:r w:rsidR="001C6964">
        <w:rPr>
          <w:rFonts w:ascii="Arial" w:hAnsi="Arial" w:cs="Arial"/>
          <w:lang w:val="en-US" w:eastAsia="en-US"/>
        </w:rPr>
        <w:t xml:space="preserve"> </w:t>
      </w:r>
      <w:proofErr w:type="gramStart"/>
      <w:r w:rsidR="000A6AD4">
        <w:rPr>
          <w:rFonts w:ascii="Arial" w:hAnsi="Arial" w:cs="Arial"/>
        </w:rPr>
        <w:t>In particular, it</w:t>
      </w:r>
      <w:proofErr w:type="gramEnd"/>
      <w:r w:rsidR="000A6AD4">
        <w:rPr>
          <w:rFonts w:ascii="Arial" w:hAnsi="Arial" w:cs="Arial"/>
        </w:rPr>
        <w:t xml:space="preserve"> can be expected to be useful for transmission based on beamforming, since improved channel estimation can be crucial for improving the selection of correct precoder at low SNR. By using (up to) eight CSI-RS ports it is possible to </w:t>
      </w:r>
      <w:r w:rsidR="00BF3B4E">
        <w:rPr>
          <w:rFonts w:ascii="Arial" w:hAnsi="Arial" w:cs="Arial"/>
        </w:rPr>
        <w:t>obtain</w:t>
      </w:r>
      <w:r w:rsidR="000A6AD4">
        <w:rPr>
          <w:rFonts w:ascii="Arial" w:hAnsi="Arial" w:cs="Arial"/>
        </w:rPr>
        <w:t xml:space="preserve"> a more accurate </w:t>
      </w:r>
      <w:r w:rsidR="00BF3B4E">
        <w:rPr>
          <w:rFonts w:ascii="Arial" w:hAnsi="Arial" w:cs="Arial"/>
        </w:rPr>
        <w:t xml:space="preserve">estimation of the preferred </w:t>
      </w:r>
      <w:r w:rsidR="000A6AD4">
        <w:rPr>
          <w:rFonts w:ascii="Arial" w:hAnsi="Arial" w:cs="Arial"/>
        </w:rPr>
        <w:t xml:space="preserve">precoder than using only CRS. </w:t>
      </w:r>
      <w:r w:rsidR="00BF3B4E">
        <w:rPr>
          <w:rFonts w:ascii="Arial" w:hAnsi="Arial" w:cs="Arial"/>
        </w:rPr>
        <w:t xml:space="preserve">However, it may also be challenging to achieve enough processing gain for such accurate estimation at the low SNR levels associated with operation in enhanced coverage. </w:t>
      </w:r>
      <w:r w:rsidR="000A6AD4">
        <w:rPr>
          <w:rFonts w:ascii="Arial" w:hAnsi="Arial" w:cs="Arial"/>
        </w:rPr>
        <w:t>Whether or not there are any significant gains for at least some practical scenarios should be studied and shown by simulations.</w:t>
      </w:r>
    </w:p>
    <w:p w14:paraId="092B753D" w14:textId="47E52A19" w:rsidR="00BF3B4E" w:rsidRDefault="00BF3B4E" w:rsidP="00BF3B4E">
      <w:pPr>
        <w:pStyle w:val="Proposal"/>
      </w:pPr>
      <w:bookmarkStart w:id="6" w:name="_Toc1147246"/>
      <w:r>
        <w:t xml:space="preserve">The </w:t>
      </w:r>
      <w:r w:rsidR="00DC47B3">
        <w:t xml:space="preserve">potential </w:t>
      </w:r>
      <w:r>
        <w:t>benefit</w:t>
      </w:r>
      <w:r w:rsidR="00DC47B3">
        <w:t>s</w:t>
      </w:r>
      <w:r>
        <w:t xml:space="preserve"> of using feedback </w:t>
      </w:r>
      <w:r>
        <w:rPr>
          <w:noProof/>
        </w:rPr>
        <w:t xml:space="preserve">based on CSI-RS for beamforming-based transmission at SNR levels associated with enhanced coverage shall be </w:t>
      </w:r>
      <w:r w:rsidR="00AB39D0">
        <w:rPr>
          <w:noProof/>
        </w:rPr>
        <w:t xml:space="preserve">evaluated </w:t>
      </w:r>
      <w:r w:rsidR="00DC47B3">
        <w:rPr>
          <w:noProof/>
        </w:rPr>
        <w:t>(e.g., in terms of improving the selection of the correct precoder)</w:t>
      </w:r>
      <w:r>
        <w:t>.</w:t>
      </w:r>
      <w:bookmarkEnd w:id="6"/>
    </w:p>
    <w:p w14:paraId="183D51A2" w14:textId="4475F55B" w:rsidR="0087083E" w:rsidRPr="009A6ABD" w:rsidRDefault="00AE1DDD" w:rsidP="0087083E">
      <w:pPr>
        <w:jc w:val="both"/>
      </w:pPr>
      <w:r>
        <w:rPr>
          <w:rFonts w:ascii="Arial" w:hAnsi="Arial" w:cs="Arial"/>
        </w:rPr>
        <w:t xml:space="preserve"> </w:t>
      </w:r>
    </w:p>
    <w:p w14:paraId="5300F849" w14:textId="77777777" w:rsidR="00C01F33" w:rsidRPr="00CE0424" w:rsidRDefault="00C01F33" w:rsidP="00CE0424">
      <w:pPr>
        <w:pStyle w:val="Heading1"/>
      </w:pPr>
      <w:r w:rsidRPr="00CE0424">
        <w:t>Conclusion</w:t>
      </w:r>
    </w:p>
    <w:p w14:paraId="58D5E936" w14:textId="77777777" w:rsidR="00921721" w:rsidRDefault="008E065E" w:rsidP="008E065E">
      <w:pPr>
        <w:pStyle w:val="BodyText"/>
      </w:pPr>
      <w:r>
        <w:t xml:space="preserve">In </w:t>
      </w:r>
      <w:r w:rsidR="007729A2">
        <w:t xml:space="preserve">the previous </w:t>
      </w:r>
      <w:r>
        <w:t>section</w:t>
      </w:r>
      <w:r w:rsidR="007729A2">
        <w:t>s</w:t>
      </w:r>
      <w:r w:rsidRPr="00CE0424">
        <w:t xml:space="preserve"> we </w:t>
      </w:r>
      <w:r>
        <w:t>made the following observations</w:t>
      </w:r>
      <w:r w:rsidRPr="00CE0424">
        <w:t>:</w:t>
      </w:r>
    </w:p>
    <w:p w14:paraId="3CE8650E" w14:textId="77777777" w:rsidR="00921721" w:rsidRPr="00921721" w:rsidRDefault="00921721" w:rsidP="008E065E">
      <w:pPr>
        <w:pStyle w:val="BodyText"/>
        <w:rPr>
          <w:b/>
        </w:rPr>
      </w:pPr>
    </w:p>
    <w:p w14:paraId="7858D946" w14:textId="42D5A5A7" w:rsidR="00416EBA"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147242" w:history="1">
        <w:r w:rsidR="00416EBA" w:rsidRPr="0063556A">
          <w:rPr>
            <w:rStyle w:val="Hyperlink"/>
            <w:noProof/>
          </w:rPr>
          <w:t>Observation 1</w:t>
        </w:r>
        <w:r w:rsidR="00416EBA">
          <w:rPr>
            <w:rFonts w:asciiTheme="minorHAnsi" w:eastAsiaTheme="minorEastAsia" w:hAnsiTheme="minorHAnsi" w:cstheme="minorBidi"/>
            <w:b w:val="0"/>
            <w:noProof/>
            <w:sz w:val="22"/>
            <w:szCs w:val="22"/>
            <w:lang w:val="sv-SE" w:eastAsia="sv-SE"/>
          </w:rPr>
          <w:tab/>
        </w:r>
        <w:r w:rsidR="00416EBA" w:rsidRPr="0063556A">
          <w:rPr>
            <w:rStyle w:val="Hyperlink"/>
            <w:noProof/>
          </w:rPr>
          <w:t>For large SNR, the capacity increases linearly with the rank of the MIMO channel matrix. That is, the rank provides an intuitive insight of the channel capacity.</w:t>
        </w:r>
      </w:hyperlink>
    </w:p>
    <w:p w14:paraId="03944B85" w14:textId="65116CA6" w:rsidR="00416EBA" w:rsidRDefault="00416EB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47243" w:history="1">
        <w:r w:rsidRPr="0063556A">
          <w:rPr>
            <w:rStyle w:val="Hyperlink"/>
            <w:noProof/>
          </w:rPr>
          <w:t>Observation 2</w:t>
        </w:r>
        <w:r>
          <w:rPr>
            <w:rFonts w:asciiTheme="minorHAnsi" w:eastAsiaTheme="minorEastAsia" w:hAnsiTheme="minorHAnsi" w:cstheme="minorBidi"/>
            <w:b w:val="0"/>
            <w:noProof/>
            <w:sz w:val="22"/>
            <w:szCs w:val="22"/>
            <w:lang w:val="sv-SE" w:eastAsia="sv-SE"/>
          </w:rPr>
          <w:tab/>
        </w:r>
        <w:r w:rsidRPr="0063556A">
          <w:rPr>
            <w:rStyle w:val="Hyperlink"/>
            <w:noProof/>
          </w:rPr>
          <w:t>For low SNR, the capacity of the MIMO channel approximately equals either that of a SIMO channel (at best) or that of a SISO channel. At low SNR, to maximize throughput, the entire power is supplied only to the strongest eigenmode, which results in a single stream transmission.</w:t>
        </w:r>
      </w:hyperlink>
    </w:p>
    <w:p w14:paraId="6B21CECF" w14:textId="600B75BD" w:rsidR="00416EBA" w:rsidRDefault="00416EB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47244" w:history="1">
        <w:r w:rsidRPr="0063556A">
          <w:rPr>
            <w:rStyle w:val="Hyperlink"/>
            <w:noProof/>
          </w:rPr>
          <w:t>Observation 3</w:t>
        </w:r>
        <w:r>
          <w:rPr>
            <w:rFonts w:asciiTheme="minorHAnsi" w:eastAsiaTheme="minorEastAsia" w:hAnsiTheme="minorHAnsi" w:cstheme="minorBidi"/>
            <w:b w:val="0"/>
            <w:noProof/>
            <w:sz w:val="22"/>
            <w:szCs w:val="22"/>
            <w:lang w:val="sv-SE" w:eastAsia="sv-SE"/>
          </w:rPr>
          <w:tab/>
        </w:r>
        <w:r w:rsidRPr="0063556A">
          <w:rPr>
            <w:rStyle w:val="Hyperlink"/>
            <w:noProof/>
          </w:rPr>
          <w:t>Until RAN1 #95, only 2 out of 8 contributors declared supporters of “Dual-layer DL reception” [5, 8], 1 was uncertain awaiting for the results that were eventually presented during RAN1 #95 [10], and 5 companies declared against the support of “Dual-layer DL reception” based on the observed results [9, 11], theoretical analysis [12], use-case [6, 7], etc.</w:t>
        </w:r>
      </w:hyperlink>
    </w:p>
    <w:p w14:paraId="1717CEE3" w14:textId="22FA5342" w:rsidR="00901E6B" w:rsidRDefault="006F6582" w:rsidP="00901E6B">
      <w:pPr>
        <w:pStyle w:val="BodyText"/>
      </w:pPr>
      <w:r>
        <w:rPr>
          <w:b/>
          <w:bCs/>
        </w:rPr>
        <w:fldChar w:fldCharType="end"/>
      </w:r>
      <w:r w:rsidR="00901E6B" w:rsidRPr="00901E6B">
        <w:t xml:space="preserve"> </w:t>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C8595C3" w14:textId="1B39E804" w:rsidR="00416EBA"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47245" w:history="1">
        <w:r w:rsidR="00416EBA" w:rsidRPr="002A7C06">
          <w:rPr>
            <w:rStyle w:val="Hyperlink"/>
            <w:noProof/>
          </w:rPr>
          <w:t>Proposal 1</w:t>
        </w:r>
        <w:r w:rsidR="00416EBA">
          <w:rPr>
            <w:rFonts w:asciiTheme="minorHAnsi" w:eastAsiaTheme="minorEastAsia" w:hAnsiTheme="minorHAnsi" w:cstheme="minorBidi"/>
            <w:b w:val="0"/>
            <w:noProof/>
            <w:sz w:val="22"/>
            <w:szCs w:val="22"/>
            <w:lang w:val="sv-SE" w:eastAsia="sv-SE"/>
          </w:rPr>
          <w:tab/>
        </w:r>
        <w:r w:rsidR="00416EBA" w:rsidRPr="002A7C06">
          <w:rPr>
            <w:rStyle w:val="Hyperlink"/>
            <w:noProof/>
          </w:rPr>
          <w:t>Dual-layer DL reception is not supported by non-BL UEs using enhanced coverage functionality, since using more than one layer is only beneficial and feasible for SNRs significantly higher (&gt;&gt; 1 = 0dB) than what is targeted by CE Mode A for non-BL UEs.</w:t>
        </w:r>
      </w:hyperlink>
    </w:p>
    <w:p w14:paraId="6BCF1F72" w14:textId="21655C20" w:rsidR="00416EBA" w:rsidRDefault="00416EB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47246" w:history="1">
        <w:r w:rsidRPr="002A7C06">
          <w:rPr>
            <w:rStyle w:val="Hyperlink"/>
            <w:noProof/>
          </w:rPr>
          <w:t>Proposal 2</w:t>
        </w:r>
        <w:r>
          <w:rPr>
            <w:rFonts w:asciiTheme="minorHAnsi" w:eastAsiaTheme="minorEastAsia" w:hAnsiTheme="minorHAnsi" w:cstheme="minorBidi"/>
            <w:b w:val="0"/>
            <w:noProof/>
            <w:sz w:val="22"/>
            <w:szCs w:val="22"/>
            <w:lang w:val="sv-SE" w:eastAsia="sv-SE"/>
          </w:rPr>
          <w:tab/>
        </w:r>
        <w:r w:rsidRPr="002A7C06">
          <w:rPr>
            <w:rStyle w:val="Hyperlink"/>
            <w:noProof/>
          </w:rPr>
          <w:t>The potential benefits of using feedback based on CSI-RS for beamforming-based transmission at SNR levels associated with enhanced coverage shall be evaluated (e.g., in terms of improving the selection of the correct precoder).</w:t>
        </w:r>
      </w:hyperlink>
    </w:p>
    <w:p w14:paraId="5A1EB9E8" w14:textId="53D20E90"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7" w:name="_In-sequence_SDU_delivery"/>
      <w:bookmarkEnd w:id="7"/>
      <w:r w:rsidRPr="00CE0424">
        <w:lastRenderedPageBreak/>
        <w:t>References</w:t>
      </w:r>
    </w:p>
    <w:p w14:paraId="789E31D5" w14:textId="77777777" w:rsidR="006220B4" w:rsidRDefault="006220B4" w:rsidP="006220B4">
      <w:pPr>
        <w:pStyle w:val="Reference"/>
        <w:numPr>
          <w:ilvl w:val="0"/>
          <w:numId w:val="32"/>
        </w:numPr>
      </w:pPr>
      <w:r>
        <w:t>RP-182891, “Additional MTC enhancements for LTE”, Qualcomm Incorporated, RAN #82, Sorrento, Italy, December 10-13, 2018.</w:t>
      </w:r>
    </w:p>
    <w:p w14:paraId="675ED61B" w14:textId="67EAAAF2" w:rsidR="00960891" w:rsidRDefault="006220B4" w:rsidP="006220B4">
      <w:pPr>
        <w:pStyle w:val="Reference"/>
        <w:numPr>
          <w:ilvl w:val="0"/>
          <w:numId w:val="32"/>
        </w:numPr>
      </w:pPr>
      <w:r>
        <w:t xml:space="preserve"> </w:t>
      </w:r>
      <w:bookmarkStart w:id="8" w:name="_GoBack"/>
      <w:bookmarkEnd w:id="8"/>
      <w:r w:rsidR="00960891">
        <w:t>“</w:t>
      </w:r>
      <w:r w:rsidR="00D2578C" w:rsidRPr="00960891">
        <w:t>Chairman’s notes of AI 6.2.1 Additional MTC Enhancements</w:t>
      </w:r>
      <w:r w:rsidR="00D2578C">
        <w:t xml:space="preserve">,” RAN1 #94, </w:t>
      </w:r>
      <w:r w:rsidR="00D2578C" w:rsidRPr="00D2578C">
        <w:t>Gothenburg, Sweden, August 20th – 24th 2018</w:t>
      </w:r>
      <w:r w:rsidR="00D2578C">
        <w:t>.</w:t>
      </w:r>
    </w:p>
    <w:p w14:paraId="22CA67F1" w14:textId="608260E8" w:rsidR="004E20BA" w:rsidRDefault="00960891" w:rsidP="00124406">
      <w:pPr>
        <w:pStyle w:val="Reference"/>
        <w:numPr>
          <w:ilvl w:val="0"/>
          <w:numId w:val="32"/>
        </w:numPr>
      </w:pPr>
      <w:r>
        <w:t>“</w:t>
      </w:r>
      <w:r w:rsidRPr="00960891">
        <w:t>Chairman’s notes of AI 6.2.1 Additional MTC Enhancements</w:t>
      </w:r>
      <w:r>
        <w:t xml:space="preserve">,” RAN1 #94bis, </w:t>
      </w:r>
      <w:r w:rsidR="007E3E93" w:rsidRPr="007E3E93">
        <w:t>Chengdu, People's Republic of China, October 8th – 12th 2018</w:t>
      </w:r>
      <w:r w:rsidR="007E3E93">
        <w:t>.</w:t>
      </w:r>
    </w:p>
    <w:p w14:paraId="4A025A39" w14:textId="1D190585" w:rsidR="004E20BA" w:rsidRDefault="004E20BA" w:rsidP="004E20BA">
      <w:pPr>
        <w:pStyle w:val="Reference"/>
        <w:numPr>
          <w:ilvl w:val="0"/>
          <w:numId w:val="32"/>
        </w:numPr>
      </w:pPr>
      <w:r>
        <w:t>“</w:t>
      </w:r>
      <w:r w:rsidRPr="00960891">
        <w:t>Chairman’s notes of AI 6.2.1 Additional MTC Enhancements</w:t>
      </w:r>
      <w:r>
        <w:t>,” RAN1 #95, Spokane</w:t>
      </w:r>
      <w:r w:rsidRPr="007E3E93">
        <w:t xml:space="preserve">, </w:t>
      </w:r>
      <w:r>
        <w:t>USA</w:t>
      </w:r>
      <w:r w:rsidRPr="007E3E93">
        <w:t xml:space="preserve">, </w:t>
      </w:r>
      <w:r>
        <w:t>November 12th – 16</w:t>
      </w:r>
      <w:r w:rsidRPr="007E3E93">
        <w:t>th 2018</w:t>
      </w:r>
      <w:r>
        <w:t>.</w:t>
      </w:r>
      <w:r w:rsidRPr="00124406">
        <w:t xml:space="preserve"> </w:t>
      </w:r>
    </w:p>
    <w:p w14:paraId="61F23A09" w14:textId="74CE0275" w:rsidR="00124406" w:rsidRDefault="00D25D09" w:rsidP="00D25D09">
      <w:pPr>
        <w:pStyle w:val="Reference"/>
        <w:numPr>
          <w:ilvl w:val="0"/>
          <w:numId w:val="32"/>
        </w:numPr>
      </w:pPr>
      <w:r>
        <w:t>R1-1812139, “</w:t>
      </w:r>
      <w:r w:rsidRPr="00D25D09">
        <w:t>Coverage enhancement for Non-BL UE</w:t>
      </w:r>
      <w:r>
        <w:t xml:space="preserve">”, </w:t>
      </w:r>
      <w:r w:rsidRPr="00D25D09">
        <w:t xml:space="preserve">Huawei, </w:t>
      </w:r>
      <w:proofErr w:type="spellStart"/>
      <w:r w:rsidRPr="00D25D09">
        <w:t>HiSilicon</w:t>
      </w:r>
      <w:proofErr w:type="spellEnd"/>
      <w:r>
        <w:t>.</w:t>
      </w:r>
    </w:p>
    <w:p w14:paraId="5E63C191" w14:textId="1C6F96C0" w:rsidR="00886D8A" w:rsidRDefault="00D25D09" w:rsidP="00D25D09">
      <w:pPr>
        <w:pStyle w:val="Reference"/>
        <w:numPr>
          <w:ilvl w:val="0"/>
          <w:numId w:val="32"/>
        </w:numPr>
      </w:pPr>
      <w:r w:rsidRPr="00D25D09">
        <w:t>R1-1812458</w:t>
      </w:r>
      <w:r>
        <w:t>, “</w:t>
      </w:r>
      <w:r w:rsidRPr="00D25D09">
        <w:t>Improv</w:t>
      </w:r>
      <w:r>
        <w:t xml:space="preserve">ement for non-BL UEs in CE mode”, </w:t>
      </w:r>
      <w:r w:rsidRPr="00D25D09">
        <w:t>Intel Corporation</w:t>
      </w:r>
      <w:r>
        <w:t>.</w:t>
      </w:r>
    </w:p>
    <w:p w14:paraId="27B3C229" w14:textId="2A9760BE" w:rsidR="00886D8A" w:rsidRDefault="00D25D09" w:rsidP="00D25D09">
      <w:pPr>
        <w:pStyle w:val="Reference"/>
        <w:numPr>
          <w:ilvl w:val="0"/>
          <w:numId w:val="32"/>
        </w:numPr>
      </w:pPr>
      <w:r w:rsidRPr="00D25D09">
        <w:t>R1-1812533</w:t>
      </w:r>
      <w:r>
        <w:t>, “</w:t>
      </w:r>
      <w:r w:rsidRPr="00D25D09">
        <w:t>CE mode improvements for non-BL UEs</w:t>
      </w:r>
      <w:r>
        <w:t>”,</w:t>
      </w:r>
      <w:r w:rsidRPr="00D25D09">
        <w:tab/>
        <w:t>LG Electronics</w:t>
      </w:r>
      <w:r>
        <w:t>.</w:t>
      </w:r>
    </w:p>
    <w:p w14:paraId="54BEFA9B" w14:textId="4A29B28D" w:rsidR="00886D8A" w:rsidRDefault="00D25D09" w:rsidP="00D25D09">
      <w:pPr>
        <w:pStyle w:val="Reference"/>
        <w:numPr>
          <w:ilvl w:val="0"/>
          <w:numId w:val="32"/>
        </w:numPr>
      </w:pPr>
      <w:r w:rsidRPr="00D25D09">
        <w:t>R1-1812770</w:t>
      </w:r>
      <w:r>
        <w:t>, “</w:t>
      </w:r>
      <w:r w:rsidRPr="00D25D09">
        <w:t>On CE mode A and B improvements for non-BL UE</w:t>
      </w:r>
      <w:r>
        <w:t xml:space="preserve">”, </w:t>
      </w:r>
      <w:r w:rsidRPr="00D25D09">
        <w:t>ZTE</w:t>
      </w:r>
      <w:r>
        <w:t>.</w:t>
      </w:r>
    </w:p>
    <w:p w14:paraId="229B284B" w14:textId="78106CA2" w:rsidR="00886D8A" w:rsidRDefault="00D25D09" w:rsidP="00D25D09">
      <w:pPr>
        <w:pStyle w:val="Reference"/>
        <w:numPr>
          <w:ilvl w:val="0"/>
          <w:numId w:val="32"/>
        </w:numPr>
      </w:pPr>
      <w:r w:rsidRPr="00D25D09">
        <w:t>R1-1812909</w:t>
      </w:r>
      <w:r>
        <w:t>, “</w:t>
      </w:r>
      <w:r w:rsidRPr="00D25D09">
        <w:t>CE mode A and B improvements for non-BL UEs</w:t>
      </w:r>
      <w:r>
        <w:t xml:space="preserve">”, </w:t>
      </w:r>
      <w:r w:rsidRPr="00D25D09">
        <w:t>Nokia, Nokia Shanghai Bell</w:t>
      </w:r>
      <w:r>
        <w:t>.</w:t>
      </w:r>
    </w:p>
    <w:p w14:paraId="6EEB0DFA" w14:textId="622D1F23" w:rsidR="00886D8A" w:rsidRDefault="00D25D09" w:rsidP="00D25D09">
      <w:pPr>
        <w:pStyle w:val="Reference"/>
        <w:numPr>
          <w:ilvl w:val="0"/>
          <w:numId w:val="32"/>
        </w:numPr>
      </w:pPr>
      <w:r w:rsidRPr="00D25D09">
        <w:t>R1-1812944</w:t>
      </w:r>
      <w:r>
        <w:t>, “</w:t>
      </w:r>
      <w:r w:rsidRPr="00D25D09">
        <w:t>CE Mode A and Mode B improvements for non-BL UEs</w:t>
      </w:r>
      <w:r>
        <w:t xml:space="preserve">”, </w:t>
      </w:r>
      <w:r w:rsidRPr="00D25D09">
        <w:t>Samsung</w:t>
      </w:r>
      <w:r>
        <w:t>.</w:t>
      </w:r>
    </w:p>
    <w:p w14:paraId="6398707F" w14:textId="3BBD455C" w:rsidR="00886D8A" w:rsidRDefault="00D25D09" w:rsidP="00D25D09">
      <w:pPr>
        <w:pStyle w:val="Reference"/>
        <w:numPr>
          <w:ilvl w:val="0"/>
          <w:numId w:val="32"/>
        </w:numPr>
      </w:pPr>
      <w:r w:rsidRPr="00D25D09">
        <w:t>R1-1813044</w:t>
      </w:r>
      <w:r>
        <w:t>, “</w:t>
      </w:r>
      <w:r w:rsidRPr="00D25D09">
        <w:t xml:space="preserve">CE Mode A </w:t>
      </w:r>
      <w:r>
        <w:t>and B improvements for non-BL UE</w:t>
      </w:r>
      <w:r w:rsidRPr="00D25D09">
        <w:t>s</w:t>
      </w:r>
      <w:r>
        <w:t xml:space="preserve">2”, </w:t>
      </w:r>
      <w:r w:rsidRPr="00D25D09">
        <w:t>Qualcomm Incorporated</w:t>
      </w:r>
      <w:r>
        <w:t>.</w:t>
      </w:r>
    </w:p>
    <w:p w14:paraId="70C0ED02" w14:textId="44610F1C" w:rsidR="00886D8A" w:rsidRDefault="00D25D09" w:rsidP="00D25D09">
      <w:pPr>
        <w:pStyle w:val="Reference"/>
        <w:numPr>
          <w:ilvl w:val="0"/>
          <w:numId w:val="32"/>
        </w:numPr>
      </w:pPr>
      <w:r w:rsidRPr="00D25D09">
        <w:t>R1-1812125</w:t>
      </w:r>
      <w:r>
        <w:t>, “</w:t>
      </w:r>
      <w:r w:rsidRPr="00D25D09">
        <w:t>CE mode A and B improvements for LTE-MTC non-BL UEs</w:t>
      </w:r>
      <w:r>
        <w:t xml:space="preserve">”, </w:t>
      </w:r>
      <w:r w:rsidRPr="00D25D09">
        <w:t>Ericsson</w:t>
      </w:r>
      <w:r>
        <w:t>.</w:t>
      </w:r>
    </w:p>
    <w:p w14:paraId="7D9757D4" w14:textId="60D7FC6B" w:rsidR="00124406" w:rsidRDefault="00124406" w:rsidP="00124406">
      <w:pPr>
        <w:pStyle w:val="Reference"/>
        <w:numPr>
          <w:ilvl w:val="0"/>
          <w:numId w:val="32"/>
        </w:numPr>
        <w:textAlignment w:val="auto"/>
      </w:pPr>
      <w:r>
        <w:t xml:space="preserve">Technical Specification 36.213, </w:t>
      </w:r>
      <w:r w:rsidRPr="00124406">
        <w:t>Evolved Universal Terrestrial Radio Access (E-UTRA); Physical layer procedures</w:t>
      </w:r>
      <w:r>
        <w:t>.</w:t>
      </w:r>
    </w:p>
    <w:p w14:paraId="45427AB5" w14:textId="77777777" w:rsidR="004E20BA" w:rsidRDefault="004E20BA" w:rsidP="004E20BA">
      <w:pPr>
        <w:pStyle w:val="Reference"/>
        <w:numPr>
          <w:ilvl w:val="0"/>
          <w:numId w:val="32"/>
        </w:numPr>
      </w:pPr>
      <w:r>
        <w:t>Technical Specification 36.300, Evolved Universal Terrestrial Radio Access (E-UTRA) and Evolved Universal Terrestrial Radio Access Network (E-UTRAN); Overall description; Stage 2.</w:t>
      </w:r>
    </w:p>
    <w:p w14:paraId="59D59159" w14:textId="4CD6DB1E" w:rsidR="00727F67" w:rsidRDefault="00727F67" w:rsidP="00727F67">
      <w:pPr>
        <w:pStyle w:val="Heading1"/>
      </w:pPr>
      <w:r>
        <w:t>Annex A</w:t>
      </w:r>
    </w:p>
    <w:p w14:paraId="6320F759" w14:textId="65B976E0" w:rsidR="00727F67" w:rsidRPr="00834CE8" w:rsidRDefault="00727F67" w:rsidP="00727F67">
      <w:pPr>
        <w:pStyle w:val="Heading2"/>
      </w:pPr>
      <w:r>
        <w:t>A.1</w:t>
      </w:r>
      <w:r>
        <w:tab/>
        <w:t>CE mode versus Non-CE mode</w:t>
      </w:r>
    </w:p>
    <w:p w14:paraId="02BDF9A3" w14:textId="71C53EDA" w:rsidR="00727F67" w:rsidRDefault="00727F67" w:rsidP="00727F67">
      <w:pPr>
        <w:pStyle w:val="BodyText"/>
      </w:pPr>
      <w:r>
        <w:t xml:space="preserve">The technical specification </w:t>
      </w:r>
      <w:r w:rsidRPr="00705F15">
        <w:t xml:space="preserve">36.300 </w:t>
      </w:r>
      <w:r>
        <w:t xml:space="preserve">in </w:t>
      </w:r>
      <w:r w:rsidRPr="00705F15">
        <w:t>clause 23.7b</w:t>
      </w:r>
      <w:r>
        <w:t xml:space="preserve"> states the </w:t>
      </w:r>
      <w:r w:rsidRPr="00124406">
        <w:t>following [</w:t>
      </w:r>
      <w:r w:rsidR="00320333" w:rsidRPr="00320333">
        <w:t>1</w:t>
      </w:r>
      <w:r w:rsidRPr="00320333">
        <w:t>4</w:t>
      </w:r>
      <w:r w:rsidRPr="00124406">
        <w:t>]:</w:t>
      </w:r>
    </w:p>
    <w:p w14:paraId="4D1E8FB2" w14:textId="77777777" w:rsidR="00727F67" w:rsidRDefault="00727F67" w:rsidP="00727F67">
      <w:pPr>
        <w:pStyle w:val="BodyText"/>
        <w:ind w:left="567"/>
      </w:pPr>
      <w:r w:rsidRPr="005835BE">
        <w:rPr>
          <w:i/>
        </w:rPr>
        <w:t>A UE in enhanced coverage is a UE that requires the use of enhanced coverage functionality to access the cell. In this release of the specification two enhanced coverage modes (mode A, mode B) are supported.</w:t>
      </w:r>
    </w:p>
    <w:p w14:paraId="287B8353" w14:textId="77777777" w:rsidR="00727F67" w:rsidRDefault="00727F67" w:rsidP="00727F67">
      <w:pPr>
        <w:pStyle w:val="BodyText"/>
      </w:pPr>
      <w:r>
        <w:t xml:space="preserve">As stated in the above definition, there is a tight relation between the UE’s location within the cell and the usage of the enhanced coverage functionality. </w:t>
      </w:r>
    </w:p>
    <w:p w14:paraId="2569C199" w14:textId="77777777" w:rsidR="00727F67" w:rsidRDefault="00727F67" w:rsidP="00727F67">
      <w:pPr>
        <w:pStyle w:val="BodyText"/>
      </w:pPr>
      <w:r>
        <w:t xml:space="preserve">In Rel-16, the work item objective on </w:t>
      </w:r>
      <w:r w:rsidRPr="00736956">
        <w:t xml:space="preserve">“Additional MTC enhancements for LTE” </w:t>
      </w:r>
      <w:r w:rsidRPr="00636BFD">
        <w:t xml:space="preserve">states “Specify CE mode A and B improvements for non-BL UE”, which </w:t>
      </w:r>
      <w:r>
        <w:t xml:space="preserve">as per the definition in TS 36.300 </w:t>
      </w:r>
      <w:r w:rsidRPr="00636BFD">
        <w:t>correspond</w:t>
      </w:r>
      <w:r>
        <w:t>s to a</w:t>
      </w:r>
      <w:r w:rsidRPr="00636BFD">
        <w:t xml:space="preserve"> region where the UE is required to </w:t>
      </w:r>
      <w:r>
        <w:t xml:space="preserve">make </w:t>
      </w:r>
      <w:r w:rsidRPr="00636BFD">
        <w:t>use the en</w:t>
      </w:r>
      <w:r>
        <w:t>hanced coverage functionality. Figure 1 depicts a normal coverage region, and outer regions where the UE requires to make use of the enhanced coverage functionality.</w:t>
      </w:r>
    </w:p>
    <w:p w14:paraId="6534D822" w14:textId="77777777" w:rsidR="00727F67" w:rsidRDefault="00727F67" w:rsidP="00727F67">
      <w:pPr>
        <w:pStyle w:val="BodyText"/>
        <w:jc w:val="center"/>
      </w:pPr>
      <w:r>
        <w:rPr>
          <w:noProof/>
        </w:rPr>
        <w:lastRenderedPageBreak/>
        <w:drawing>
          <wp:inline distT="0" distB="0" distL="0" distR="0" wp14:anchorId="5ACAB074" wp14:editId="2CE0465B">
            <wp:extent cx="6118860" cy="2819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118860" cy="2819400"/>
                    </a:xfrm>
                    <a:prstGeom prst="rect">
                      <a:avLst/>
                    </a:prstGeom>
                    <a:noFill/>
                    <a:ln>
                      <a:noFill/>
                    </a:ln>
                  </pic:spPr>
                </pic:pic>
              </a:graphicData>
            </a:graphic>
          </wp:inline>
        </w:drawing>
      </w:r>
    </w:p>
    <w:p w14:paraId="37546A1E" w14:textId="77777777" w:rsidR="00727F67" w:rsidRPr="00874CF5" w:rsidRDefault="00727F67" w:rsidP="00727F67">
      <w:pPr>
        <w:pStyle w:val="Figure"/>
      </w:pPr>
      <w:r>
        <w:t xml:space="preserve">Figure 1: Normal coverage region, and outer regions where the UE requires to make use of enhanced coverage functionality. </w:t>
      </w:r>
    </w:p>
    <w:p w14:paraId="3C77CB9A" w14:textId="77777777" w:rsidR="00727F67" w:rsidRDefault="00727F67" w:rsidP="00727F67">
      <w:pPr>
        <w:pStyle w:val="BodyText"/>
      </w:pPr>
      <w:r>
        <w:t>The work item objective has listed five candidate techniques (see section 1), among which few or even only one of them may be feasible to operate and provide gains in a region where a non-BL is required to make use of the enhanced coverage functionality.</w:t>
      </w:r>
      <w:r w:rsidRPr="00AB0597">
        <w:t xml:space="preserve"> </w:t>
      </w:r>
      <w:r>
        <w:t xml:space="preserve">Below we provide an analysis on </w:t>
      </w:r>
      <w:r w:rsidRPr="00AB0597">
        <w:t xml:space="preserve">the </w:t>
      </w:r>
      <w:r>
        <w:t xml:space="preserve">feasibility and </w:t>
      </w:r>
      <w:r w:rsidRPr="00AB0597">
        <w:t>potential benefits of supporting</w:t>
      </w:r>
      <w:r>
        <w:t xml:space="preserve"> </w:t>
      </w:r>
      <w:r w:rsidRPr="00AB0597">
        <w:t xml:space="preserve">“Dual layer DL reception” and “Feedback based on CSI-RS” for non-BL UEs </w:t>
      </w:r>
      <w:r>
        <w:t>in enhanced coverage mode A (recall CE mode B has already been determined to be unfeasible for the RAN1 related techniques [3])</w:t>
      </w:r>
      <w:r w:rsidRPr="00AB0597">
        <w:t>.</w:t>
      </w:r>
      <w:r w:rsidRPr="00315663">
        <w:t xml:space="preserve"> </w:t>
      </w:r>
    </w:p>
    <w:p w14:paraId="054A6CC1" w14:textId="133ACF14" w:rsidR="0004465C" w:rsidRDefault="0004465C" w:rsidP="0004465C">
      <w:pPr>
        <w:pStyle w:val="Reference"/>
        <w:numPr>
          <w:ilvl w:val="0"/>
          <w:numId w:val="0"/>
        </w:numPr>
        <w:ind w:left="567" w:hanging="567"/>
        <w:textAlignment w:val="auto"/>
      </w:pPr>
    </w:p>
    <w:p w14:paraId="5226F720" w14:textId="3BE35DB1" w:rsidR="0004465C" w:rsidRDefault="0004465C" w:rsidP="0004465C">
      <w:pPr>
        <w:pStyle w:val="Reference"/>
        <w:numPr>
          <w:ilvl w:val="0"/>
          <w:numId w:val="0"/>
        </w:numPr>
        <w:ind w:left="567" w:hanging="567"/>
        <w:textAlignment w:val="auto"/>
      </w:pPr>
    </w:p>
    <w:p w14:paraId="1C8E2BB1" w14:textId="152ED75B" w:rsidR="0004465C" w:rsidRDefault="0004465C" w:rsidP="0004465C">
      <w:pPr>
        <w:pStyle w:val="Reference"/>
        <w:numPr>
          <w:ilvl w:val="0"/>
          <w:numId w:val="0"/>
        </w:numPr>
        <w:ind w:left="567" w:hanging="567"/>
        <w:textAlignment w:val="auto"/>
      </w:pPr>
    </w:p>
    <w:p w14:paraId="41087E6C" w14:textId="7DE6D032" w:rsidR="0004465C" w:rsidRDefault="0004465C" w:rsidP="0004465C">
      <w:pPr>
        <w:pStyle w:val="Reference"/>
        <w:numPr>
          <w:ilvl w:val="0"/>
          <w:numId w:val="0"/>
        </w:numPr>
        <w:ind w:left="567" w:hanging="567"/>
        <w:textAlignment w:val="auto"/>
      </w:pPr>
    </w:p>
    <w:p w14:paraId="1ACDFBA3" w14:textId="6B3B5E39" w:rsidR="0004465C" w:rsidRDefault="0004465C" w:rsidP="0004465C">
      <w:pPr>
        <w:pStyle w:val="Reference"/>
        <w:numPr>
          <w:ilvl w:val="0"/>
          <w:numId w:val="0"/>
        </w:numPr>
        <w:ind w:left="567" w:hanging="567"/>
        <w:textAlignment w:val="auto"/>
      </w:pPr>
    </w:p>
    <w:p w14:paraId="5F9AB1E2" w14:textId="4CA70AA2" w:rsidR="0004465C" w:rsidRDefault="0004465C" w:rsidP="0004465C">
      <w:pPr>
        <w:pStyle w:val="Reference"/>
        <w:numPr>
          <w:ilvl w:val="0"/>
          <w:numId w:val="0"/>
        </w:numPr>
        <w:ind w:left="567" w:hanging="567"/>
        <w:textAlignment w:val="auto"/>
      </w:pPr>
    </w:p>
    <w:p w14:paraId="3F4FD965" w14:textId="7553CAC9" w:rsidR="0004465C" w:rsidRDefault="0004465C" w:rsidP="0004465C">
      <w:pPr>
        <w:pStyle w:val="Reference"/>
        <w:numPr>
          <w:ilvl w:val="0"/>
          <w:numId w:val="0"/>
        </w:numPr>
        <w:ind w:left="567" w:hanging="567"/>
        <w:textAlignment w:val="auto"/>
      </w:pPr>
    </w:p>
    <w:p w14:paraId="2A976BB8" w14:textId="0E0C3E80" w:rsidR="0004465C" w:rsidRDefault="0004465C" w:rsidP="0004465C">
      <w:pPr>
        <w:pStyle w:val="Reference"/>
        <w:numPr>
          <w:ilvl w:val="0"/>
          <w:numId w:val="0"/>
        </w:numPr>
        <w:ind w:left="567" w:hanging="567"/>
        <w:textAlignment w:val="auto"/>
      </w:pPr>
    </w:p>
    <w:p w14:paraId="06C66103" w14:textId="03845F86" w:rsidR="0004465C" w:rsidRDefault="0004465C" w:rsidP="0004465C">
      <w:pPr>
        <w:pStyle w:val="Reference"/>
        <w:numPr>
          <w:ilvl w:val="0"/>
          <w:numId w:val="0"/>
        </w:numPr>
        <w:ind w:left="567" w:hanging="567"/>
        <w:textAlignment w:val="auto"/>
      </w:pPr>
    </w:p>
    <w:p w14:paraId="08514A56" w14:textId="319D70A0" w:rsidR="0004465C" w:rsidRDefault="0004465C" w:rsidP="0004465C">
      <w:pPr>
        <w:pStyle w:val="Reference"/>
        <w:numPr>
          <w:ilvl w:val="0"/>
          <w:numId w:val="0"/>
        </w:numPr>
        <w:ind w:left="567" w:hanging="567"/>
        <w:textAlignment w:val="auto"/>
      </w:pPr>
    </w:p>
    <w:p w14:paraId="341FC02D" w14:textId="617FB970" w:rsidR="0004465C" w:rsidRDefault="0004465C" w:rsidP="00124406">
      <w:pPr>
        <w:pStyle w:val="Reference"/>
        <w:numPr>
          <w:ilvl w:val="0"/>
          <w:numId w:val="0"/>
        </w:numPr>
        <w:textAlignment w:val="auto"/>
      </w:pPr>
    </w:p>
    <w:sectPr w:rsidR="0004465C" w:rsidSect="00C473A5">
      <w:headerReference w:type="even" r:id="rId47"/>
      <w:footerReference w:type="default" r:id="rId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15CE7" w14:textId="77777777" w:rsidR="00C04248" w:rsidRDefault="00C04248">
      <w:r>
        <w:separator/>
      </w:r>
    </w:p>
  </w:endnote>
  <w:endnote w:type="continuationSeparator" w:id="0">
    <w:p w14:paraId="0515B23B" w14:textId="77777777" w:rsidR="00C04248" w:rsidRDefault="00C04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lassicoURW">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7E3E93" w:rsidRDefault="007E3E9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CB059" w14:textId="77777777" w:rsidR="00C04248" w:rsidRDefault="00C04248">
      <w:r>
        <w:separator/>
      </w:r>
    </w:p>
  </w:footnote>
  <w:footnote w:type="continuationSeparator" w:id="0">
    <w:p w14:paraId="77DC9DD4" w14:textId="77777777" w:rsidR="00C04248" w:rsidRDefault="00C04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7E3E93" w:rsidRDefault="007E3E9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5C59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DEC8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C12DF"/>
    <w:multiLevelType w:val="hybridMultilevel"/>
    <w:tmpl w:val="75C21DEE"/>
    <w:lvl w:ilvl="0" w:tplc="5BCAD274">
      <w:start w:val="1"/>
      <w:numFmt w:val="bullet"/>
      <w:lvlText w:val="-"/>
      <w:lvlJc w:val="left"/>
      <w:pPr>
        <w:ind w:left="1080" w:hanging="360"/>
      </w:pPr>
      <w:rPr>
        <w:rFonts w:ascii="Calibri" w:hAnsi="Calibri" w:hint="default"/>
        <w:color w:val="auto"/>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5" w15:restartNumberingAfterBreak="0">
    <w:nsid w:val="04DE6B18"/>
    <w:multiLevelType w:val="hybridMultilevel"/>
    <w:tmpl w:val="86CCB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B477FA"/>
    <w:multiLevelType w:val="hybridMultilevel"/>
    <w:tmpl w:val="1638C7A0"/>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0B769DA"/>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9" w15:restartNumberingAfterBreak="0">
    <w:nsid w:val="41406DB5"/>
    <w:multiLevelType w:val="hybridMultilevel"/>
    <w:tmpl w:val="2D989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577F0"/>
    <w:multiLevelType w:val="hybridMultilevel"/>
    <w:tmpl w:val="0D2CB7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D9E3849"/>
    <w:multiLevelType w:val="hybridMultilevel"/>
    <w:tmpl w:val="D2ACC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3802CD"/>
    <w:multiLevelType w:val="hybridMultilevel"/>
    <w:tmpl w:val="41EA066A"/>
    <w:lvl w:ilvl="0" w:tplc="5BCAD274">
      <w:start w:val="1"/>
      <w:numFmt w:val="bullet"/>
      <w:lvlText w:val="-"/>
      <w:lvlJc w:val="left"/>
      <w:pPr>
        <w:ind w:left="720" w:hanging="360"/>
      </w:pPr>
      <w:rPr>
        <w:rFonts w:ascii="Calibri" w:hAnsi="Calibri"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5"/>
  </w:num>
  <w:num w:numId="4">
    <w:abstractNumId w:val="16"/>
  </w:num>
  <w:num w:numId="5">
    <w:abstractNumId w:val="12"/>
  </w:num>
  <w:num w:numId="6">
    <w:abstractNumId w:val="21"/>
  </w:num>
  <w:num w:numId="7">
    <w:abstractNumId w:val="26"/>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5"/>
  </w:num>
  <w:num w:numId="15">
    <w:abstractNumId w:val="17"/>
  </w:num>
  <w:num w:numId="16">
    <w:abstractNumId w:val="27"/>
  </w:num>
  <w:num w:numId="17">
    <w:abstractNumId w:val="7"/>
  </w:num>
  <w:num w:numId="18">
    <w:abstractNumId w:val="10"/>
  </w:num>
  <w:num w:numId="19">
    <w:abstractNumId w:val="6"/>
  </w:num>
  <w:num w:numId="20">
    <w:abstractNumId w:val="32"/>
  </w:num>
  <w:num w:numId="21">
    <w:abstractNumId w:val="14"/>
  </w:num>
  <w:num w:numId="22">
    <w:abstractNumId w:val="29"/>
  </w:num>
  <w:num w:numId="23">
    <w:abstractNumId w:val="5"/>
  </w:num>
  <w:num w:numId="24">
    <w:abstractNumId w:val="18"/>
  </w:num>
  <w:num w:numId="25">
    <w:abstractNumId w:val="24"/>
  </w:num>
  <w:num w:numId="26">
    <w:abstractNumId w:val="20"/>
  </w:num>
  <w:num w:numId="27">
    <w:abstractNumId w:val="30"/>
  </w:num>
  <w:num w:numId="28">
    <w:abstractNumId w:val="28"/>
  </w:num>
  <w:num w:numId="29">
    <w:abstractNumId w:val="31"/>
  </w:num>
  <w:num w:numId="30">
    <w:abstractNumId w:val="4"/>
  </w:num>
  <w:num w:numId="31">
    <w:abstractNumId w:val="8"/>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19"/>
  </w:num>
  <w:num w:numId="3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1381"/>
    <w:rsid w:val="000325B8"/>
    <w:rsid w:val="00034C15"/>
    <w:rsid w:val="00036BA1"/>
    <w:rsid w:val="00041CD6"/>
    <w:rsid w:val="000422E2"/>
    <w:rsid w:val="00042F22"/>
    <w:rsid w:val="000444EF"/>
    <w:rsid w:val="0004465C"/>
    <w:rsid w:val="00052A07"/>
    <w:rsid w:val="000534E3"/>
    <w:rsid w:val="0005606A"/>
    <w:rsid w:val="00057117"/>
    <w:rsid w:val="00057C29"/>
    <w:rsid w:val="000616E7"/>
    <w:rsid w:val="0006487E"/>
    <w:rsid w:val="00065E1A"/>
    <w:rsid w:val="00067F7D"/>
    <w:rsid w:val="00077E5F"/>
    <w:rsid w:val="0008036A"/>
    <w:rsid w:val="00081AE6"/>
    <w:rsid w:val="000855EB"/>
    <w:rsid w:val="00085B52"/>
    <w:rsid w:val="000866F2"/>
    <w:rsid w:val="0009009F"/>
    <w:rsid w:val="00091557"/>
    <w:rsid w:val="000924C1"/>
    <w:rsid w:val="000924F0"/>
    <w:rsid w:val="00092F85"/>
    <w:rsid w:val="00093474"/>
    <w:rsid w:val="0009366E"/>
    <w:rsid w:val="0009510F"/>
    <w:rsid w:val="0009733A"/>
    <w:rsid w:val="000A01C9"/>
    <w:rsid w:val="000A108E"/>
    <w:rsid w:val="000A1B7B"/>
    <w:rsid w:val="000A56F2"/>
    <w:rsid w:val="000A6AD4"/>
    <w:rsid w:val="000B2719"/>
    <w:rsid w:val="000B3A8F"/>
    <w:rsid w:val="000B4AB9"/>
    <w:rsid w:val="000B58C3"/>
    <w:rsid w:val="000B61E9"/>
    <w:rsid w:val="000C165A"/>
    <w:rsid w:val="000C2E19"/>
    <w:rsid w:val="000D0D07"/>
    <w:rsid w:val="000D4797"/>
    <w:rsid w:val="000E0527"/>
    <w:rsid w:val="000E1819"/>
    <w:rsid w:val="000E1E92"/>
    <w:rsid w:val="000E7FE0"/>
    <w:rsid w:val="000F06D6"/>
    <w:rsid w:val="000F0A55"/>
    <w:rsid w:val="000F0EB1"/>
    <w:rsid w:val="000F1106"/>
    <w:rsid w:val="000F3BE9"/>
    <w:rsid w:val="000F3F6C"/>
    <w:rsid w:val="000F6DF3"/>
    <w:rsid w:val="000F7DD3"/>
    <w:rsid w:val="001005FF"/>
    <w:rsid w:val="001062FB"/>
    <w:rsid w:val="001063E6"/>
    <w:rsid w:val="00113CF4"/>
    <w:rsid w:val="001153EA"/>
    <w:rsid w:val="00115643"/>
    <w:rsid w:val="00116765"/>
    <w:rsid w:val="001170AA"/>
    <w:rsid w:val="001219F5"/>
    <w:rsid w:val="00121A20"/>
    <w:rsid w:val="00121B71"/>
    <w:rsid w:val="0012377F"/>
    <w:rsid w:val="00124314"/>
    <w:rsid w:val="00124406"/>
    <w:rsid w:val="00126B4A"/>
    <w:rsid w:val="00132FD0"/>
    <w:rsid w:val="001344C0"/>
    <w:rsid w:val="001346FA"/>
    <w:rsid w:val="00135252"/>
    <w:rsid w:val="00137A28"/>
    <w:rsid w:val="00137AB5"/>
    <w:rsid w:val="00137F0B"/>
    <w:rsid w:val="00147ABA"/>
    <w:rsid w:val="00151E23"/>
    <w:rsid w:val="001526E0"/>
    <w:rsid w:val="001551B5"/>
    <w:rsid w:val="001561F0"/>
    <w:rsid w:val="001659C1"/>
    <w:rsid w:val="00167B49"/>
    <w:rsid w:val="00173A8E"/>
    <w:rsid w:val="0017502C"/>
    <w:rsid w:val="0018143F"/>
    <w:rsid w:val="00181FF8"/>
    <w:rsid w:val="00182568"/>
    <w:rsid w:val="001851D6"/>
    <w:rsid w:val="00190AC1"/>
    <w:rsid w:val="0019341A"/>
    <w:rsid w:val="00197DF9"/>
    <w:rsid w:val="001A1987"/>
    <w:rsid w:val="001A2564"/>
    <w:rsid w:val="001A3416"/>
    <w:rsid w:val="001A6173"/>
    <w:rsid w:val="001A6CBA"/>
    <w:rsid w:val="001B0D97"/>
    <w:rsid w:val="001B5A5D"/>
    <w:rsid w:val="001B66E5"/>
    <w:rsid w:val="001B6D35"/>
    <w:rsid w:val="001C1CE5"/>
    <w:rsid w:val="001C3D2A"/>
    <w:rsid w:val="001C4151"/>
    <w:rsid w:val="001C6964"/>
    <w:rsid w:val="001D51BA"/>
    <w:rsid w:val="001D53E7"/>
    <w:rsid w:val="001D5B2C"/>
    <w:rsid w:val="001D6342"/>
    <w:rsid w:val="001D6D53"/>
    <w:rsid w:val="001E58E2"/>
    <w:rsid w:val="001E7AED"/>
    <w:rsid w:val="001F3916"/>
    <w:rsid w:val="001F54C5"/>
    <w:rsid w:val="001F6247"/>
    <w:rsid w:val="001F662C"/>
    <w:rsid w:val="001F7074"/>
    <w:rsid w:val="00200490"/>
    <w:rsid w:val="00201F3A"/>
    <w:rsid w:val="00203F96"/>
    <w:rsid w:val="002069B2"/>
    <w:rsid w:val="00207FA3"/>
    <w:rsid w:val="00211907"/>
    <w:rsid w:val="00214DA8"/>
    <w:rsid w:val="00215423"/>
    <w:rsid w:val="002158FA"/>
    <w:rsid w:val="00220600"/>
    <w:rsid w:val="00221D68"/>
    <w:rsid w:val="002224DB"/>
    <w:rsid w:val="00223BEF"/>
    <w:rsid w:val="00223FCB"/>
    <w:rsid w:val="002252C3"/>
    <w:rsid w:val="00225C54"/>
    <w:rsid w:val="00226554"/>
    <w:rsid w:val="00230765"/>
    <w:rsid w:val="00230CC4"/>
    <w:rsid w:val="00230D18"/>
    <w:rsid w:val="002319E4"/>
    <w:rsid w:val="00233704"/>
    <w:rsid w:val="00235632"/>
    <w:rsid w:val="00235872"/>
    <w:rsid w:val="00241559"/>
    <w:rsid w:val="002435B3"/>
    <w:rsid w:val="002455D5"/>
    <w:rsid w:val="002458EB"/>
    <w:rsid w:val="00246039"/>
    <w:rsid w:val="00246E08"/>
    <w:rsid w:val="002500C8"/>
    <w:rsid w:val="002519FD"/>
    <w:rsid w:val="00254F0C"/>
    <w:rsid w:val="0025705C"/>
    <w:rsid w:val="00257543"/>
    <w:rsid w:val="002577FB"/>
    <w:rsid w:val="002617E7"/>
    <w:rsid w:val="00264228"/>
    <w:rsid w:val="00264334"/>
    <w:rsid w:val="0026473E"/>
    <w:rsid w:val="00266214"/>
    <w:rsid w:val="00267C83"/>
    <w:rsid w:val="0027144F"/>
    <w:rsid w:val="00271813"/>
    <w:rsid w:val="00271F3A"/>
    <w:rsid w:val="0027302B"/>
    <w:rsid w:val="00273278"/>
    <w:rsid w:val="002737F4"/>
    <w:rsid w:val="002805F5"/>
    <w:rsid w:val="00280751"/>
    <w:rsid w:val="0028280A"/>
    <w:rsid w:val="00282EF7"/>
    <w:rsid w:val="00283A25"/>
    <w:rsid w:val="00286ACD"/>
    <w:rsid w:val="00287838"/>
    <w:rsid w:val="002907B5"/>
    <w:rsid w:val="00292EB7"/>
    <w:rsid w:val="00296227"/>
    <w:rsid w:val="00296F44"/>
    <w:rsid w:val="0029777D"/>
    <w:rsid w:val="00297E37"/>
    <w:rsid w:val="002A055E"/>
    <w:rsid w:val="002A1452"/>
    <w:rsid w:val="002A1D4E"/>
    <w:rsid w:val="002A2869"/>
    <w:rsid w:val="002B24D6"/>
    <w:rsid w:val="002C41E6"/>
    <w:rsid w:val="002D071A"/>
    <w:rsid w:val="002D16C0"/>
    <w:rsid w:val="002D34B2"/>
    <w:rsid w:val="002D48B0"/>
    <w:rsid w:val="002D5B37"/>
    <w:rsid w:val="002D7637"/>
    <w:rsid w:val="002E13A5"/>
    <w:rsid w:val="002E17F2"/>
    <w:rsid w:val="002E6052"/>
    <w:rsid w:val="002E7CAE"/>
    <w:rsid w:val="002F2771"/>
    <w:rsid w:val="002F37A9"/>
    <w:rsid w:val="00301CE6"/>
    <w:rsid w:val="0030256B"/>
    <w:rsid w:val="0030501F"/>
    <w:rsid w:val="00305087"/>
    <w:rsid w:val="00307BA1"/>
    <w:rsid w:val="00310179"/>
    <w:rsid w:val="00311702"/>
    <w:rsid w:val="00311E82"/>
    <w:rsid w:val="0031218A"/>
    <w:rsid w:val="00313FD6"/>
    <w:rsid w:val="003143BD"/>
    <w:rsid w:val="00314A33"/>
    <w:rsid w:val="00315363"/>
    <w:rsid w:val="00315663"/>
    <w:rsid w:val="00316A6C"/>
    <w:rsid w:val="00320333"/>
    <w:rsid w:val="003203ED"/>
    <w:rsid w:val="00322C9F"/>
    <w:rsid w:val="00324D23"/>
    <w:rsid w:val="00331751"/>
    <w:rsid w:val="00334240"/>
    <w:rsid w:val="00334579"/>
    <w:rsid w:val="00335858"/>
    <w:rsid w:val="00336BDA"/>
    <w:rsid w:val="00337BF6"/>
    <w:rsid w:val="00342BD7"/>
    <w:rsid w:val="00343A7B"/>
    <w:rsid w:val="00346DB5"/>
    <w:rsid w:val="003477B1"/>
    <w:rsid w:val="00350F13"/>
    <w:rsid w:val="00357380"/>
    <w:rsid w:val="003602D9"/>
    <w:rsid w:val="003604CE"/>
    <w:rsid w:val="00361C50"/>
    <w:rsid w:val="0036333D"/>
    <w:rsid w:val="00370E47"/>
    <w:rsid w:val="003742AC"/>
    <w:rsid w:val="00376D38"/>
    <w:rsid w:val="00377CE1"/>
    <w:rsid w:val="00385BF0"/>
    <w:rsid w:val="003861E1"/>
    <w:rsid w:val="003939FF"/>
    <w:rsid w:val="003A2223"/>
    <w:rsid w:val="003A2A0F"/>
    <w:rsid w:val="003A45A1"/>
    <w:rsid w:val="003A5341"/>
    <w:rsid w:val="003A5B0A"/>
    <w:rsid w:val="003A6BAC"/>
    <w:rsid w:val="003A70A4"/>
    <w:rsid w:val="003A7EF3"/>
    <w:rsid w:val="003B0DDC"/>
    <w:rsid w:val="003B159C"/>
    <w:rsid w:val="003B369F"/>
    <w:rsid w:val="003B36A3"/>
    <w:rsid w:val="003B644A"/>
    <w:rsid w:val="003B64BB"/>
    <w:rsid w:val="003B7475"/>
    <w:rsid w:val="003B7FE5"/>
    <w:rsid w:val="003C11C8"/>
    <w:rsid w:val="003C2702"/>
    <w:rsid w:val="003C3542"/>
    <w:rsid w:val="003C3A0A"/>
    <w:rsid w:val="003C7806"/>
    <w:rsid w:val="003D109F"/>
    <w:rsid w:val="003D2478"/>
    <w:rsid w:val="003D3C45"/>
    <w:rsid w:val="003D5B1F"/>
    <w:rsid w:val="003D5C41"/>
    <w:rsid w:val="003E03B9"/>
    <w:rsid w:val="003E15FA"/>
    <w:rsid w:val="003E55E4"/>
    <w:rsid w:val="003E58E6"/>
    <w:rsid w:val="003E74E3"/>
    <w:rsid w:val="003F05C7"/>
    <w:rsid w:val="003F2CD4"/>
    <w:rsid w:val="003F6BBE"/>
    <w:rsid w:val="003F7A24"/>
    <w:rsid w:val="004000E8"/>
    <w:rsid w:val="00400B46"/>
    <w:rsid w:val="00401B89"/>
    <w:rsid w:val="00402E2B"/>
    <w:rsid w:val="0040512B"/>
    <w:rsid w:val="00405CA5"/>
    <w:rsid w:val="00407CD3"/>
    <w:rsid w:val="00410134"/>
    <w:rsid w:val="00410B72"/>
    <w:rsid w:val="00410F18"/>
    <w:rsid w:val="0041263E"/>
    <w:rsid w:val="004133DB"/>
    <w:rsid w:val="00413AAC"/>
    <w:rsid w:val="00413E92"/>
    <w:rsid w:val="00416EBA"/>
    <w:rsid w:val="00421105"/>
    <w:rsid w:val="00422AA4"/>
    <w:rsid w:val="004242F4"/>
    <w:rsid w:val="00427248"/>
    <w:rsid w:val="00431812"/>
    <w:rsid w:val="00437447"/>
    <w:rsid w:val="00441A92"/>
    <w:rsid w:val="004431DC"/>
    <w:rsid w:val="00444F56"/>
    <w:rsid w:val="00446488"/>
    <w:rsid w:val="004517AA"/>
    <w:rsid w:val="00452CAC"/>
    <w:rsid w:val="00457565"/>
    <w:rsid w:val="00457B71"/>
    <w:rsid w:val="00464FAF"/>
    <w:rsid w:val="004669E2"/>
    <w:rsid w:val="00470C31"/>
    <w:rsid w:val="00471DE0"/>
    <w:rsid w:val="004734D0"/>
    <w:rsid w:val="0047556B"/>
    <w:rsid w:val="00477768"/>
    <w:rsid w:val="00480415"/>
    <w:rsid w:val="00492BC5"/>
    <w:rsid w:val="004964F1"/>
    <w:rsid w:val="004A16BC"/>
    <w:rsid w:val="004A234D"/>
    <w:rsid w:val="004A2B94"/>
    <w:rsid w:val="004B5F77"/>
    <w:rsid w:val="004B6F6A"/>
    <w:rsid w:val="004B7C0C"/>
    <w:rsid w:val="004C3898"/>
    <w:rsid w:val="004D36B1"/>
    <w:rsid w:val="004D6007"/>
    <w:rsid w:val="004D75CB"/>
    <w:rsid w:val="004D7EBD"/>
    <w:rsid w:val="004E065F"/>
    <w:rsid w:val="004E20BA"/>
    <w:rsid w:val="004E2680"/>
    <w:rsid w:val="004E28F9"/>
    <w:rsid w:val="004E462E"/>
    <w:rsid w:val="004E56DC"/>
    <w:rsid w:val="004E76F4"/>
    <w:rsid w:val="004E7C1A"/>
    <w:rsid w:val="004F0B4E"/>
    <w:rsid w:val="004F0B6C"/>
    <w:rsid w:val="004F2078"/>
    <w:rsid w:val="004F46F5"/>
    <w:rsid w:val="004F4A9A"/>
    <w:rsid w:val="004F4DA3"/>
    <w:rsid w:val="00501D63"/>
    <w:rsid w:val="00506557"/>
    <w:rsid w:val="0050677A"/>
    <w:rsid w:val="005108D8"/>
    <w:rsid w:val="00511525"/>
    <w:rsid w:val="005116F9"/>
    <w:rsid w:val="005153A7"/>
    <w:rsid w:val="005219CF"/>
    <w:rsid w:val="00534B59"/>
    <w:rsid w:val="00534BF3"/>
    <w:rsid w:val="00536759"/>
    <w:rsid w:val="00537C62"/>
    <w:rsid w:val="00546496"/>
    <w:rsid w:val="00546970"/>
    <w:rsid w:val="00553013"/>
    <w:rsid w:val="00554E19"/>
    <w:rsid w:val="0056121F"/>
    <w:rsid w:val="00566927"/>
    <w:rsid w:val="0056723A"/>
    <w:rsid w:val="00571766"/>
    <w:rsid w:val="00572505"/>
    <w:rsid w:val="00582809"/>
    <w:rsid w:val="005835BE"/>
    <w:rsid w:val="00583E33"/>
    <w:rsid w:val="00586CF6"/>
    <w:rsid w:val="0058798C"/>
    <w:rsid w:val="005900FA"/>
    <w:rsid w:val="005935A4"/>
    <w:rsid w:val="005948C2"/>
    <w:rsid w:val="00595DCA"/>
    <w:rsid w:val="00595EF1"/>
    <w:rsid w:val="0059779B"/>
    <w:rsid w:val="005A209A"/>
    <w:rsid w:val="005A662D"/>
    <w:rsid w:val="005A76A0"/>
    <w:rsid w:val="005B1409"/>
    <w:rsid w:val="005B35D7"/>
    <w:rsid w:val="005B392A"/>
    <w:rsid w:val="005B3AA3"/>
    <w:rsid w:val="005B6F83"/>
    <w:rsid w:val="005B7517"/>
    <w:rsid w:val="005C74FB"/>
    <w:rsid w:val="005D1602"/>
    <w:rsid w:val="005D1AEF"/>
    <w:rsid w:val="005D2172"/>
    <w:rsid w:val="005D7D88"/>
    <w:rsid w:val="005E1547"/>
    <w:rsid w:val="005E385F"/>
    <w:rsid w:val="005E5B81"/>
    <w:rsid w:val="005F18C5"/>
    <w:rsid w:val="005F2CB1"/>
    <w:rsid w:val="005F3025"/>
    <w:rsid w:val="005F618C"/>
    <w:rsid w:val="005F70BD"/>
    <w:rsid w:val="0060283C"/>
    <w:rsid w:val="00602FA7"/>
    <w:rsid w:val="00602FE4"/>
    <w:rsid w:val="00604F14"/>
    <w:rsid w:val="0061007D"/>
    <w:rsid w:val="00611B83"/>
    <w:rsid w:val="006131B9"/>
    <w:rsid w:val="00613257"/>
    <w:rsid w:val="00620A71"/>
    <w:rsid w:val="00620D80"/>
    <w:rsid w:val="006210F1"/>
    <w:rsid w:val="006220B4"/>
    <w:rsid w:val="006234A6"/>
    <w:rsid w:val="00630001"/>
    <w:rsid w:val="00630F29"/>
    <w:rsid w:val="006311B3"/>
    <w:rsid w:val="0063284C"/>
    <w:rsid w:val="00636398"/>
    <w:rsid w:val="006368D3"/>
    <w:rsid w:val="00636BFD"/>
    <w:rsid w:val="006377EC"/>
    <w:rsid w:val="0064151F"/>
    <w:rsid w:val="00641533"/>
    <w:rsid w:val="0064208D"/>
    <w:rsid w:val="00643475"/>
    <w:rsid w:val="0064396A"/>
    <w:rsid w:val="0064624E"/>
    <w:rsid w:val="006502C4"/>
    <w:rsid w:val="00650AB9"/>
    <w:rsid w:val="0065160A"/>
    <w:rsid w:val="0065430D"/>
    <w:rsid w:val="00655733"/>
    <w:rsid w:val="00655ACD"/>
    <w:rsid w:val="00656A92"/>
    <w:rsid w:val="00656DDE"/>
    <w:rsid w:val="0066011D"/>
    <w:rsid w:val="006607C0"/>
    <w:rsid w:val="006613A6"/>
    <w:rsid w:val="00661E84"/>
    <w:rsid w:val="006627A2"/>
    <w:rsid w:val="006634E6"/>
    <w:rsid w:val="006655EE"/>
    <w:rsid w:val="00667EE7"/>
    <w:rsid w:val="006700EF"/>
    <w:rsid w:val="00670922"/>
    <w:rsid w:val="00670BE1"/>
    <w:rsid w:val="0067218F"/>
    <w:rsid w:val="006741F2"/>
    <w:rsid w:val="00674CC3"/>
    <w:rsid w:val="00675C72"/>
    <w:rsid w:val="006771F9"/>
    <w:rsid w:val="006776D7"/>
    <w:rsid w:val="00681003"/>
    <w:rsid w:val="006817C9"/>
    <w:rsid w:val="00683ECE"/>
    <w:rsid w:val="00690B63"/>
    <w:rsid w:val="006912B6"/>
    <w:rsid w:val="0069408A"/>
    <w:rsid w:val="0069507B"/>
    <w:rsid w:val="00695FC2"/>
    <w:rsid w:val="00696949"/>
    <w:rsid w:val="00697052"/>
    <w:rsid w:val="006A08C6"/>
    <w:rsid w:val="006A46FB"/>
    <w:rsid w:val="006A5E28"/>
    <w:rsid w:val="006A697B"/>
    <w:rsid w:val="006A7AFF"/>
    <w:rsid w:val="006B0E92"/>
    <w:rsid w:val="006B1816"/>
    <w:rsid w:val="006B2099"/>
    <w:rsid w:val="006B50CF"/>
    <w:rsid w:val="006C034B"/>
    <w:rsid w:val="006C03B8"/>
    <w:rsid w:val="006C5EC9"/>
    <w:rsid w:val="006C6059"/>
    <w:rsid w:val="006C7522"/>
    <w:rsid w:val="006D13BC"/>
    <w:rsid w:val="006D17E0"/>
    <w:rsid w:val="006D335B"/>
    <w:rsid w:val="006D6F08"/>
    <w:rsid w:val="006E062C"/>
    <w:rsid w:val="006E1C82"/>
    <w:rsid w:val="006E28B7"/>
    <w:rsid w:val="006E2A9B"/>
    <w:rsid w:val="006E3310"/>
    <w:rsid w:val="006E4E39"/>
    <w:rsid w:val="006E565E"/>
    <w:rsid w:val="006E6010"/>
    <w:rsid w:val="006E673D"/>
    <w:rsid w:val="006E7D3B"/>
    <w:rsid w:val="006F1B70"/>
    <w:rsid w:val="006F341D"/>
    <w:rsid w:val="006F3CDE"/>
    <w:rsid w:val="006F57EF"/>
    <w:rsid w:val="006F58D4"/>
    <w:rsid w:val="006F6582"/>
    <w:rsid w:val="0070219D"/>
    <w:rsid w:val="00702823"/>
    <w:rsid w:val="0070346E"/>
    <w:rsid w:val="00704EDB"/>
    <w:rsid w:val="00705DAC"/>
    <w:rsid w:val="00705F15"/>
    <w:rsid w:val="00706101"/>
    <w:rsid w:val="00707072"/>
    <w:rsid w:val="00707D61"/>
    <w:rsid w:val="007114A2"/>
    <w:rsid w:val="00712287"/>
    <w:rsid w:val="00712772"/>
    <w:rsid w:val="00712D5D"/>
    <w:rsid w:val="007148D3"/>
    <w:rsid w:val="00714EA4"/>
    <w:rsid w:val="00715B9A"/>
    <w:rsid w:val="007164F6"/>
    <w:rsid w:val="00716B34"/>
    <w:rsid w:val="007257D0"/>
    <w:rsid w:val="00726EA6"/>
    <w:rsid w:val="00727208"/>
    <w:rsid w:val="00727680"/>
    <w:rsid w:val="00727F67"/>
    <w:rsid w:val="00732879"/>
    <w:rsid w:val="007348B1"/>
    <w:rsid w:val="00735EAB"/>
    <w:rsid w:val="007362A6"/>
    <w:rsid w:val="00736956"/>
    <w:rsid w:val="00736D7D"/>
    <w:rsid w:val="00740E58"/>
    <w:rsid w:val="007445A0"/>
    <w:rsid w:val="0074524B"/>
    <w:rsid w:val="00747D8B"/>
    <w:rsid w:val="00751228"/>
    <w:rsid w:val="00756D38"/>
    <w:rsid w:val="007571E1"/>
    <w:rsid w:val="007604B2"/>
    <w:rsid w:val="00765281"/>
    <w:rsid w:val="00766BAD"/>
    <w:rsid w:val="00766BF5"/>
    <w:rsid w:val="00767FAA"/>
    <w:rsid w:val="00770C89"/>
    <w:rsid w:val="00772829"/>
    <w:rsid w:val="007729A2"/>
    <w:rsid w:val="007755F2"/>
    <w:rsid w:val="00776971"/>
    <w:rsid w:val="00780A80"/>
    <w:rsid w:val="0078177E"/>
    <w:rsid w:val="0078304C"/>
    <w:rsid w:val="00783673"/>
    <w:rsid w:val="00785490"/>
    <w:rsid w:val="007925EA"/>
    <w:rsid w:val="00793CD8"/>
    <w:rsid w:val="0079568B"/>
    <w:rsid w:val="00795C92"/>
    <w:rsid w:val="00796231"/>
    <w:rsid w:val="007A152E"/>
    <w:rsid w:val="007A1CB3"/>
    <w:rsid w:val="007A299D"/>
    <w:rsid w:val="007A306F"/>
    <w:rsid w:val="007A43A6"/>
    <w:rsid w:val="007A58A6"/>
    <w:rsid w:val="007B3D2D"/>
    <w:rsid w:val="007B50AE"/>
    <w:rsid w:val="007B51DF"/>
    <w:rsid w:val="007B6457"/>
    <w:rsid w:val="007C00EC"/>
    <w:rsid w:val="007C05DD"/>
    <w:rsid w:val="007C3D18"/>
    <w:rsid w:val="007C60BF"/>
    <w:rsid w:val="007C6A07"/>
    <w:rsid w:val="007C7181"/>
    <w:rsid w:val="007C75A1"/>
    <w:rsid w:val="007C77A5"/>
    <w:rsid w:val="007D04E5"/>
    <w:rsid w:val="007D07BA"/>
    <w:rsid w:val="007D5901"/>
    <w:rsid w:val="007D7526"/>
    <w:rsid w:val="007E0BE5"/>
    <w:rsid w:val="007E3E93"/>
    <w:rsid w:val="007E4610"/>
    <w:rsid w:val="007E4715"/>
    <w:rsid w:val="007E505B"/>
    <w:rsid w:val="007E7091"/>
    <w:rsid w:val="00803FAE"/>
    <w:rsid w:val="00805A16"/>
    <w:rsid w:val="0080605F"/>
    <w:rsid w:val="00807786"/>
    <w:rsid w:val="00811778"/>
    <w:rsid w:val="00811FCB"/>
    <w:rsid w:val="008158D6"/>
    <w:rsid w:val="00817196"/>
    <w:rsid w:val="00822EC0"/>
    <w:rsid w:val="008235DB"/>
    <w:rsid w:val="00824AB4"/>
    <w:rsid w:val="00825C42"/>
    <w:rsid w:val="00825D25"/>
    <w:rsid w:val="00827D6F"/>
    <w:rsid w:val="0083075F"/>
    <w:rsid w:val="00834CE8"/>
    <w:rsid w:val="00835F53"/>
    <w:rsid w:val="008376AC"/>
    <w:rsid w:val="008378D2"/>
    <w:rsid w:val="00843099"/>
    <w:rsid w:val="008444E8"/>
    <w:rsid w:val="00844E80"/>
    <w:rsid w:val="00846FE7"/>
    <w:rsid w:val="00851E53"/>
    <w:rsid w:val="00856911"/>
    <w:rsid w:val="008677FD"/>
    <w:rsid w:val="008706D4"/>
    <w:rsid w:val="0087083E"/>
    <w:rsid w:val="00870F8A"/>
    <w:rsid w:val="008719A4"/>
    <w:rsid w:val="00871D23"/>
    <w:rsid w:val="00874312"/>
    <w:rsid w:val="0087437C"/>
    <w:rsid w:val="00874CF5"/>
    <w:rsid w:val="00875CD7"/>
    <w:rsid w:val="00876B4D"/>
    <w:rsid w:val="00877F18"/>
    <w:rsid w:val="00880AD1"/>
    <w:rsid w:val="00881E90"/>
    <w:rsid w:val="00886D8A"/>
    <w:rsid w:val="00890400"/>
    <w:rsid w:val="008941E3"/>
    <w:rsid w:val="00894A88"/>
    <w:rsid w:val="00895386"/>
    <w:rsid w:val="008A21FF"/>
    <w:rsid w:val="008A2CE2"/>
    <w:rsid w:val="008A30AC"/>
    <w:rsid w:val="008A44B8"/>
    <w:rsid w:val="008A51A8"/>
    <w:rsid w:val="008A54C7"/>
    <w:rsid w:val="008A77D8"/>
    <w:rsid w:val="008B0483"/>
    <w:rsid w:val="008B120C"/>
    <w:rsid w:val="008B16B7"/>
    <w:rsid w:val="008B252B"/>
    <w:rsid w:val="008B51A0"/>
    <w:rsid w:val="008B57D0"/>
    <w:rsid w:val="008B592A"/>
    <w:rsid w:val="008B7B5C"/>
    <w:rsid w:val="008C046E"/>
    <w:rsid w:val="008C0C99"/>
    <w:rsid w:val="008C2017"/>
    <w:rsid w:val="008C4958"/>
    <w:rsid w:val="008C4BAA"/>
    <w:rsid w:val="008C6AE8"/>
    <w:rsid w:val="008C7573"/>
    <w:rsid w:val="008D00A5"/>
    <w:rsid w:val="008D1B49"/>
    <w:rsid w:val="008D34F1"/>
    <w:rsid w:val="008D39D8"/>
    <w:rsid w:val="008D47D4"/>
    <w:rsid w:val="008D6D1A"/>
    <w:rsid w:val="008E065E"/>
    <w:rsid w:val="008E0927"/>
    <w:rsid w:val="008E1909"/>
    <w:rsid w:val="008F1C4E"/>
    <w:rsid w:val="008F1EAB"/>
    <w:rsid w:val="008F33DC"/>
    <w:rsid w:val="008F4340"/>
    <w:rsid w:val="008F477F"/>
    <w:rsid w:val="00901E6B"/>
    <w:rsid w:val="00902081"/>
    <w:rsid w:val="00902350"/>
    <w:rsid w:val="00902979"/>
    <w:rsid w:val="0090336B"/>
    <w:rsid w:val="009053AA"/>
    <w:rsid w:val="00906939"/>
    <w:rsid w:val="0090768A"/>
    <w:rsid w:val="00910B7D"/>
    <w:rsid w:val="009118DB"/>
    <w:rsid w:val="00911DFB"/>
    <w:rsid w:val="009139D9"/>
    <w:rsid w:val="00914AD8"/>
    <w:rsid w:val="00916079"/>
    <w:rsid w:val="00917CE9"/>
    <w:rsid w:val="00920BF2"/>
    <w:rsid w:val="00921721"/>
    <w:rsid w:val="00922010"/>
    <w:rsid w:val="00924396"/>
    <w:rsid w:val="00931BD9"/>
    <w:rsid w:val="0093522A"/>
    <w:rsid w:val="009368F3"/>
    <w:rsid w:val="00940EE1"/>
    <w:rsid w:val="00941636"/>
    <w:rsid w:val="00943742"/>
    <w:rsid w:val="00945C05"/>
    <w:rsid w:val="00946945"/>
    <w:rsid w:val="00947713"/>
    <w:rsid w:val="00950DE7"/>
    <w:rsid w:val="00950EC8"/>
    <w:rsid w:val="00953920"/>
    <w:rsid w:val="00953D47"/>
    <w:rsid w:val="00953ED3"/>
    <w:rsid w:val="0095681E"/>
    <w:rsid w:val="009572D4"/>
    <w:rsid w:val="00960891"/>
    <w:rsid w:val="0096182A"/>
    <w:rsid w:val="00961921"/>
    <w:rsid w:val="0096430A"/>
    <w:rsid w:val="0096554B"/>
    <w:rsid w:val="0096584A"/>
    <w:rsid w:val="009704DA"/>
    <w:rsid w:val="00971F08"/>
    <w:rsid w:val="0097603D"/>
    <w:rsid w:val="00976949"/>
    <w:rsid w:val="00980477"/>
    <w:rsid w:val="0098459D"/>
    <w:rsid w:val="00985253"/>
    <w:rsid w:val="009853B3"/>
    <w:rsid w:val="00990630"/>
    <w:rsid w:val="00991761"/>
    <w:rsid w:val="009931CF"/>
    <w:rsid w:val="00994DCA"/>
    <w:rsid w:val="009960EC"/>
    <w:rsid w:val="009970DD"/>
    <w:rsid w:val="009A092B"/>
    <w:rsid w:val="009A0FBA"/>
    <w:rsid w:val="009A100E"/>
    <w:rsid w:val="009A1172"/>
    <w:rsid w:val="009A1601"/>
    <w:rsid w:val="009A2336"/>
    <w:rsid w:val="009A3BB6"/>
    <w:rsid w:val="009A462D"/>
    <w:rsid w:val="009A5CBA"/>
    <w:rsid w:val="009A6ABD"/>
    <w:rsid w:val="009B1D3F"/>
    <w:rsid w:val="009B1F30"/>
    <w:rsid w:val="009B3AC2"/>
    <w:rsid w:val="009B4DF4"/>
    <w:rsid w:val="009B564E"/>
    <w:rsid w:val="009B7765"/>
    <w:rsid w:val="009B7E87"/>
    <w:rsid w:val="009C0169"/>
    <w:rsid w:val="009C403E"/>
    <w:rsid w:val="009D4FF0"/>
    <w:rsid w:val="009D703C"/>
    <w:rsid w:val="009D718F"/>
    <w:rsid w:val="009E068F"/>
    <w:rsid w:val="009E14E0"/>
    <w:rsid w:val="009E35DB"/>
    <w:rsid w:val="009E47A3"/>
    <w:rsid w:val="009E4E59"/>
    <w:rsid w:val="009F08F3"/>
    <w:rsid w:val="009F344F"/>
    <w:rsid w:val="009F5331"/>
    <w:rsid w:val="00A031D8"/>
    <w:rsid w:val="00A041B3"/>
    <w:rsid w:val="00A048A8"/>
    <w:rsid w:val="00A04F49"/>
    <w:rsid w:val="00A12BB9"/>
    <w:rsid w:val="00A13E54"/>
    <w:rsid w:val="00A167D8"/>
    <w:rsid w:val="00A16C46"/>
    <w:rsid w:val="00A17F63"/>
    <w:rsid w:val="00A21606"/>
    <w:rsid w:val="00A2193B"/>
    <w:rsid w:val="00A2351A"/>
    <w:rsid w:val="00A264A9"/>
    <w:rsid w:val="00A26DCF"/>
    <w:rsid w:val="00A27785"/>
    <w:rsid w:val="00A30187"/>
    <w:rsid w:val="00A30A03"/>
    <w:rsid w:val="00A3448A"/>
    <w:rsid w:val="00A36297"/>
    <w:rsid w:val="00A368DB"/>
    <w:rsid w:val="00A41E2B"/>
    <w:rsid w:val="00A45B74"/>
    <w:rsid w:val="00A45DD8"/>
    <w:rsid w:val="00A46102"/>
    <w:rsid w:val="00A52E1D"/>
    <w:rsid w:val="00A55D6C"/>
    <w:rsid w:val="00A57839"/>
    <w:rsid w:val="00A61499"/>
    <w:rsid w:val="00A619BA"/>
    <w:rsid w:val="00A62A77"/>
    <w:rsid w:val="00A63483"/>
    <w:rsid w:val="00A657D7"/>
    <w:rsid w:val="00A660AC"/>
    <w:rsid w:val="00A67E6C"/>
    <w:rsid w:val="00A704E3"/>
    <w:rsid w:val="00A71B99"/>
    <w:rsid w:val="00A739D0"/>
    <w:rsid w:val="00A761D4"/>
    <w:rsid w:val="00A77EC4"/>
    <w:rsid w:val="00A819FF"/>
    <w:rsid w:val="00A86284"/>
    <w:rsid w:val="00A92879"/>
    <w:rsid w:val="00A9442A"/>
    <w:rsid w:val="00A9766B"/>
    <w:rsid w:val="00AA016F"/>
    <w:rsid w:val="00AA1ED6"/>
    <w:rsid w:val="00AA51D6"/>
    <w:rsid w:val="00AB0597"/>
    <w:rsid w:val="00AB0BC8"/>
    <w:rsid w:val="00AB11CA"/>
    <w:rsid w:val="00AB14D9"/>
    <w:rsid w:val="00AB39D0"/>
    <w:rsid w:val="00AB4AB8"/>
    <w:rsid w:val="00AB655E"/>
    <w:rsid w:val="00AC007F"/>
    <w:rsid w:val="00AC2ECD"/>
    <w:rsid w:val="00AC3119"/>
    <w:rsid w:val="00AC49FB"/>
    <w:rsid w:val="00AC5A10"/>
    <w:rsid w:val="00AD0AA3"/>
    <w:rsid w:val="00AD2ED0"/>
    <w:rsid w:val="00AD3F94"/>
    <w:rsid w:val="00AD4A5A"/>
    <w:rsid w:val="00AE0DB2"/>
    <w:rsid w:val="00AE1DDD"/>
    <w:rsid w:val="00AE27AC"/>
    <w:rsid w:val="00AE3202"/>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0B4A"/>
    <w:rsid w:val="00B3359E"/>
    <w:rsid w:val="00B372AA"/>
    <w:rsid w:val="00B40445"/>
    <w:rsid w:val="00B409E0"/>
    <w:rsid w:val="00B41888"/>
    <w:rsid w:val="00B45A52"/>
    <w:rsid w:val="00B460DB"/>
    <w:rsid w:val="00B46175"/>
    <w:rsid w:val="00B519E3"/>
    <w:rsid w:val="00B548B7"/>
    <w:rsid w:val="00B64EAE"/>
    <w:rsid w:val="00B664C7"/>
    <w:rsid w:val="00B739F6"/>
    <w:rsid w:val="00B81A6C"/>
    <w:rsid w:val="00B8266A"/>
    <w:rsid w:val="00B85DE5"/>
    <w:rsid w:val="00B90F73"/>
    <w:rsid w:val="00B91A5A"/>
    <w:rsid w:val="00B93B59"/>
    <w:rsid w:val="00B9406A"/>
    <w:rsid w:val="00B9499D"/>
    <w:rsid w:val="00B97D32"/>
    <w:rsid w:val="00BA2280"/>
    <w:rsid w:val="00BA2A08"/>
    <w:rsid w:val="00BA55FE"/>
    <w:rsid w:val="00BA56D2"/>
    <w:rsid w:val="00BA76E0"/>
    <w:rsid w:val="00BB1B01"/>
    <w:rsid w:val="00BB2A25"/>
    <w:rsid w:val="00BB51E9"/>
    <w:rsid w:val="00BB676F"/>
    <w:rsid w:val="00BC0FDC"/>
    <w:rsid w:val="00BC3053"/>
    <w:rsid w:val="00BC4D2E"/>
    <w:rsid w:val="00BC5DEC"/>
    <w:rsid w:val="00BD287B"/>
    <w:rsid w:val="00BD48AC"/>
    <w:rsid w:val="00BD5F1A"/>
    <w:rsid w:val="00BE1234"/>
    <w:rsid w:val="00BE2FA6"/>
    <w:rsid w:val="00BE333F"/>
    <w:rsid w:val="00BE6D0C"/>
    <w:rsid w:val="00BE7406"/>
    <w:rsid w:val="00BE7603"/>
    <w:rsid w:val="00BF3279"/>
    <w:rsid w:val="00BF3B4E"/>
    <w:rsid w:val="00BF3DE6"/>
    <w:rsid w:val="00BF74C7"/>
    <w:rsid w:val="00C015F1"/>
    <w:rsid w:val="00C01B37"/>
    <w:rsid w:val="00C01F33"/>
    <w:rsid w:val="00C02CC6"/>
    <w:rsid w:val="00C040F7"/>
    <w:rsid w:val="00C04248"/>
    <w:rsid w:val="00C044AB"/>
    <w:rsid w:val="00C05706"/>
    <w:rsid w:val="00C07377"/>
    <w:rsid w:val="00C10478"/>
    <w:rsid w:val="00C12107"/>
    <w:rsid w:val="00C14D4B"/>
    <w:rsid w:val="00C154BB"/>
    <w:rsid w:val="00C21E18"/>
    <w:rsid w:val="00C279B5"/>
    <w:rsid w:val="00C27C45"/>
    <w:rsid w:val="00C312B7"/>
    <w:rsid w:val="00C324B1"/>
    <w:rsid w:val="00C342CD"/>
    <w:rsid w:val="00C36BB9"/>
    <w:rsid w:val="00C3719D"/>
    <w:rsid w:val="00C37CB2"/>
    <w:rsid w:val="00C473A5"/>
    <w:rsid w:val="00C54995"/>
    <w:rsid w:val="00C54D41"/>
    <w:rsid w:val="00C573C4"/>
    <w:rsid w:val="00C60783"/>
    <w:rsid w:val="00C64672"/>
    <w:rsid w:val="00C70697"/>
    <w:rsid w:val="00C715CE"/>
    <w:rsid w:val="00C72093"/>
    <w:rsid w:val="00C72EF4"/>
    <w:rsid w:val="00C744FE"/>
    <w:rsid w:val="00C75D2F"/>
    <w:rsid w:val="00C767BE"/>
    <w:rsid w:val="00C76E3C"/>
    <w:rsid w:val="00C81568"/>
    <w:rsid w:val="00C83CB7"/>
    <w:rsid w:val="00C87CBE"/>
    <w:rsid w:val="00C9027A"/>
    <w:rsid w:val="00C9068E"/>
    <w:rsid w:val="00C93814"/>
    <w:rsid w:val="00C93C4B"/>
    <w:rsid w:val="00C944AB"/>
    <w:rsid w:val="00C95B40"/>
    <w:rsid w:val="00CA1ED8"/>
    <w:rsid w:val="00CA31A4"/>
    <w:rsid w:val="00CB1F63"/>
    <w:rsid w:val="00CB7170"/>
    <w:rsid w:val="00CC040E"/>
    <w:rsid w:val="00CC111F"/>
    <w:rsid w:val="00CC2011"/>
    <w:rsid w:val="00CC30B8"/>
    <w:rsid w:val="00CC3EA0"/>
    <w:rsid w:val="00CC7B45"/>
    <w:rsid w:val="00CD1188"/>
    <w:rsid w:val="00CD2ED1"/>
    <w:rsid w:val="00CD337B"/>
    <w:rsid w:val="00CE0424"/>
    <w:rsid w:val="00CE0BF7"/>
    <w:rsid w:val="00CE105A"/>
    <w:rsid w:val="00CE7561"/>
    <w:rsid w:val="00CF1354"/>
    <w:rsid w:val="00CF2248"/>
    <w:rsid w:val="00CF3B1F"/>
    <w:rsid w:val="00CF3BF6"/>
    <w:rsid w:val="00CF625B"/>
    <w:rsid w:val="00CF687E"/>
    <w:rsid w:val="00D02C71"/>
    <w:rsid w:val="00D030F7"/>
    <w:rsid w:val="00D0349B"/>
    <w:rsid w:val="00D0467F"/>
    <w:rsid w:val="00D10249"/>
    <w:rsid w:val="00D115C3"/>
    <w:rsid w:val="00D11897"/>
    <w:rsid w:val="00D13135"/>
    <w:rsid w:val="00D13E4E"/>
    <w:rsid w:val="00D22263"/>
    <w:rsid w:val="00D239A7"/>
    <w:rsid w:val="00D23F47"/>
    <w:rsid w:val="00D2578C"/>
    <w:rsid w:val="00D25B5D"/>
    <w:rsid w:val="00D25D09"/>
    <w:rsid w:val="00D3112A"/>
    <w:rsid w:val="00D36E71"/>
    <w:rsid w:val="00D37D87"/>
    <w:rsid w:val="00D40B33"/>
    <w:rsid w:val="00D4318F"/>
    <w:rsid w:val="00D438BF"/>
    <w:rsid w:val="00D440F8"/>
    <w:rsid w:val="00D546FF"/>
    <w:rsid w:val="00D55AD5"/>
    <w:rsid w:val="00D57488"/>
    <w:rsid w:val="00D576CA"/>
    <w:rsid w:val="00D606D0"/>
    <w:rsid w:val="00D61AF5"/>
    <w:rsid w:val="00D652B5"/>
    <w:rsid w:val="00D653AE"/>
    <w:rsid w:val="00D66155"/>
    <w:rsid w:val="00D708B0"/>
    <w:rsid w:val="00D77B1D"/>
    <w:rsid w:val="00D77DF8"/>
    <w:rsid w:val="00D8021F"/>
    <w:rsid w:val="00D80383"/>
    <w:rsid w:val="00D823C6"/>
    <w:rsid w:val="00D82825"/>
    <w:rsid w:val="00D8327F"/>
    <w:rsid w:val="00D86CA3"/>
    <w:rsid w:val="00D871CE"/>
    <w:rsid w:val="00D91537"/>
    <w:rsid w:val="00D9196D"/>
    <w:rsid w:val="00D92982"/>
    <w:rsid w:val="00D96A17"/>
    <w:rsid w:val="00D97816"/>
    <w:rsid w:val="00DA305E"/>
    <w:rsid w:val="00DA5417"/>
    <w:rsid w:val="00DA56E8"/>
    <w:rsid w:val="00DB0A9F"/>
    <w:rsid w:val="00DB377D"/>
    <w:rsid w:val="00DB560A"/>
    <w:rsid w:val="00DC11C9"/>
    <w:rsid w:val="00DC2D36"/>
    <w:rsid w:val="00DC47B3"/>
    <w:rsid w:val="00DC53EF"/>
    <w:rsid w:val="00DE0AA4"/>
    <w:rsid w:val="00DE5608"/>
    <w:rsid w:val="00DE58D0"/>
    <w:rsid w:val="00DE654F"/>
    <w:rsid w:val="00DF0B6E"/>
    <w:rsid w:val="00DF15E0"/>
    <w:rsid w:val="00DF37A0"/>
    <w:rsid w:val="00E110E7"/>
    <w:rsid w:val="00E11B20"/>
    <w:rsid w:val="00E16627"/>
    <w:rsid w:val="00E168B4"/>
    <w:rsid w:val="00E17FA2"/>
    <w:rsid w:val="00E217BF"/>
    <w:rsid w:val="00E220BA"/>
    <w:rsid w:val="00E22330"/>
    <w:rsid w:val="00E30B5A"/>
    <w:rsid w:val="00E3123D"/>
    <w:rsid w:val="00E31461"/>
    <w:rsid w:val="00E31D43"/>
    <w:rsid w:val="00E32608"/>
    <w:rsid w:val="00E33073"/>
    <w:rsid w:val="00E34188"/>
    <w:rsid w:val="00E34B6E"/>
    <w:rsid w:val="00E35559"/>
    <w:rsid w:val="00E3723A"/>
    <w:rsid w:val="00E37860"/>
    <w:rsid w:val="00E37A90"/>
    <w:rsid w:val="00E4342F"/>
    <w:rsid w:val="00E44493"/>
    <w:rsid w:val="00E446F1"/>
    <w:rsid w:val="00E46886"/>
    <w:rsid w:val="00E47AEF"/>
    <w:rsid w:val="00E53B75"/>
    <w:rsid w:val="00E54E3B"/>
    <w:rsid w:val="00E57565"/>
    <w:rsid w:val="00E6180E"/>
    <w:rsid w:val="00E63838"/>
    <w:rsid w:val="00E64434"/>
    <w:rsid w:val="00E67C51"/>
    <w:rsid w:val="00E720AA"/>
    <w:rsid w:val="00E72EFC"/>
    <w:rsid w:val="00E758EC"/>
    <w:rsid w:val="00E8234C"/>
    <w:rsid w:val="00E83AA9"/>
    <w:rsid w:val="00E856C9"/>
    <w:rsid w:val="00E85928"/>
    <w:rsid w:val="00E87822"/>
    <w:rsid w:val="00E90395"/>
    <w:rsid w:val="00E90E49"/>
    <w:rsid w:val="00E917F9"/>
    <w:rsid w:val="00E9291C"/>
    <w:rsid w:val="00E93FFE"/>
    <w:rsid w:val="00E94F8A"/>
    <w:rsid w:val="00E96ABC"/>
    <w:rsid w:val="00EA6BD5"/>
    <w:rsid w:val="00EA7A41"/>
    <w:rsid w:val="00EB077B"/>
    <w:rsid w:val="00EB3BC9"/>
    <w:rsid w:val="00EB4A31"/>
    <w:rsid w:val="00EB4EA2"/>
    <w:rsid w:val="00EB5C7A"/>
    <w:rsid w:val="00EB630C"/>
    <w:rsid w:val="00EB75EC"/>
    <w:rsid w:val="00EC0A9A"/>
    <w:rsid w:val="00EC24D5"/>
    <w:rsid w:val="00EC27C6"/>
    <w:rsid w:val="00EC4207"/>
    <w:rsid w:val="00EC5653"/>
    <w:rsid w:val="00EC71CE"/>
    <w:rsid w:val="00ED1006"/>
    <w:rsid w:val="00EE44D2"/>
    <w:rsid w:val="00EE728D"/>
    <w:rsid w:val="00EE7D53"/>
    <w:rsid w:val="00EF09BF"/>
    <w:rsid w:val="00EF18FE"/>
    <w:rsid w:val="00EF44F1"/>
    <w:rsid w:val="00EF5787"/>
    <w:rsid w:val="00EF5A31"/>
    <w:rsid w:val="00EF60D0"/>
    <w:rsid w:val="00EF7B6A"/>
    <w:rsid w:val="00F048DE"/>
    <w:rsid w:val="00F0528D"/>
    <w:rsid w:val="00F06C67"/>
    <w:rsid w:val="00F06DFD"/>
    <w:rsid w:val="00F071D1"/>
    <w:rsid w:val="00F07533"/>
    <w:rsid w:val="00F10629"/>
    <w:rsid w:val="00F15FA5"/>
    <w:rsid w:val="00F16402"/>
    <w:rsid w:val="00F209B7"/>
    <w:rsid w:val="00F2376F"/>
    <w:rsid w:val="00F243D8"/>
    <w:rsid w:val="00F30828"/>
    <w:rsid w:val="00F313D6"/>
    <w:rsid w:val="00F40F0C"/>
    <w:rsid w:val="00F4766C"/>
    <w:rsid w:val="00F47695"/>
    <w:rsid w:val="00F5060E"/>
    <w:rsid w:val="00F506AD"/>
    <w:rsid w:val="00F507D1"/>
    <w:rsid w:val="00F519CE"/>
    <w:rsid w:val="00F51ADA"/>
    <w:rsid w:val="00F51B19"/>
    <w:rsid w:val="00F60203"/>
    <w:rsid w:val="00F607C5"/>
    <w:rsid w:val="00F60DEA"/>
    <w:rsid w:val="00F6302A"/>
    <w:rsid w:val="00F63950"/>
    <w:rsid w:val="00F64C2B"/>
    <w:rsid w:val="00F651BE"/>
    <w:rsid w:val="00F67ACA"/>
    <w:rsid w:val="00F67F53"/>
    <w:rsid w:val="00F703BE"/>
    <w:rsid w:val="00F71F69"/>
    <w:rsid w:val="00F72B72"/>
    <w:rsid w:val="00F74BB9"/>
    <w:rsid w:val="00F75582"/>
    <w:rsid w:val="00F76EFA"/>
    <w:rsid w:val="00F804BE"/>
    <w:rsid w:val="00F817CE"/>
    <w:rsid w:val="00F82683"/>
    <w:rsid w:val="00F8456C"/>
    <w:rsid w:val="00F859D8"/>
    <w:rsid w:val="00F868F5"/>
    <w:rsid w:val="00F904AD"/>
    <w:rsid w:val="00F9056A"/>
    <w:rsid w:val="00F90F8D"/>
    <w:rsid w:val="00F92782"/>
    <w:rsid w:val="00F93AA9"/>
    <w:rsid w:val="00F949E0"/>
    <w:rsid w:val="00F96985"/>
    <w:rsid w:val="00F97838"/>
    <w:rsid w:val="00F978F0"/>
    <w:rsid w:val="00FA2BB3"/>
    <w:rsid w:val="00FA4CAA"/>
    <w:rsid w:val="00FB053B"/>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3331"/>
    <w:rsid w:val="00FF37D6"/>
    <w:rsid w:val="00FF3E6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styleId="PlaceholderText">
    <w:name w:val="Placeholder Text"/>
    <w:basedOn w:val="DefaultParagraphFont"/>
    <w:uiPriority w:val="99"/>
    <w:semiHidden/>
    <w:rsid w:val="00F506AD"/>
    <w:rPr>
      <w:color w:val="808080"/>
    </w:rPr>
  </w:style>
  <w:style w:type="character" w:customStyle="1" w:styleId="TACChar">
    <w:name w:val="TAC Char"/>
    <w:basedOn w:val="DefaultParagraphFont"/>
    <w:link w:val="TAC"/>
    <w:locked/>
    <w:rsid w:val="006D13BC"/>
    <w:rPr>
      <w:rFonts w:ascii="Arial" w:hAnsi="Arial"/>
      <w:sz w:val="18"/>
      <w:lang w:val="x-none" w:eastAsia="x-none"/>
    </w:rPr>
  </w:style>
  <w:style w:type="character" w:customStyle="1" w:styleId="TALChar">
    <w:name w:val="TAL Char"/>
    <w:basedOn w:val="DefaultParagraphFont"/>
    <w:locked/>
    <w:rsid w:val="00D77DF8"/>
    <w:rPr>
      <w:rFonts w:ascii="Arial" w:hAnsi="Arial" w:cs="Arial"/>
    </w:rPr>
  </w:style>
  <w:style w:type="paragraph" w:styleId="Revision">
    <w:name w:val="Revision"/>
    <w:hidden/>
    <w:uiPriority w:val="99"/>
    <w:semiHidden/>
    <w:rsid w:val="007A299D"/>
    <w:rPr>
      <w:rFonts w:ascii="Times New Roman" w:hAnsi="Times New Roman"/>
      <w:lang w:eastAsia="ja-JP"/>
    </w:rPr>
  </w:style>
  <w:style w:type="paragraph" w:customStyle="1" w:styleId="Proposalsub">
    <w:name w:val="Proposal_sub"/>
    <w:basedOn w:val="Normal"/>
    <w:link w:val="ProposalsubChar"/>
    <w:qFormat/>
    <w:rsid w:val="00350F13"/>
    <w:pPr>
      <w:numPr>
        <w:numId w:val="35"/>
      </w:numPr>
      <w:overflowPunct/>
      <w:autoSpaceDE/>
      <w:autoSpaceDN/>
      <w:adjustRightInd/>
      <w:spacing w:before="120" w:after="120"/>
      <w:jc w:val="both"/>
      <w:textAlignment w:val="auto"/>
    </w:pPr>
    <w:rPr>
      <w:rFonts w:eastAsia="Malgun Gothic"/>
      <w:kern w:val="2"/>
      <w:szCs w:val="22"/>
      <w:lang w:val="en-US" w:eastAsia="ko-KR"/>
    </w:rPr>
  </w:style>
  <w:style w:type="paragraph" w:customStyle="1" w:styleId="Proposalsubsub">
    <w:name w:val="Proposal_sub_sub"/>
    <w:basedOn w:val="Normal"/>
    <w:link w:val="ProposalsubsubChar"/>
    <w:qFormat/>
    <w:rsid w:val="00350F13"/>
    <w:pPr>
      <w:numPr>
        <w:ilvl w:val="1"/>
        <w:numId w:val="35"/>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ProposalsubChar">
    <w:name w:val="Proposal_sub Char"/>
    <w:link w:val="Proposalsub"/>
    <w:rsid w:val="00350F13"/>
    <w:rPr>
      <w:rFonts w:ascii="Times New Roman" w:eastAsia="Malgun Gothic" w:hAnsi="Times New Roman"/>
      <w:kern w:val="2"/>
      <w:szCs w:val="22"/>
      <w:lang w:val="en-US" w:eastAsia="ko-KR"/>
    </w:rPr>
  </w:style>
  <w:style w:type="character" w:customStyle="1" w:styleId="ProposalsubsubChar">
    <w:name w:val="Proposal_sub_sub Char"/>
    <w:link w:val="Proposalsubsub"/>
    <w:rsid w:val="00350F13"/>
    <w:rPr>
      <w:rFonts w:ascii="Times New Roman" w:eastAsia="Malgun Gothic" w:hAnsi="Times New Roman"/>
      <w:kern w:val="2"/>
      <w:szCs w:val="22"/>
      <w:lang w:val="en-US" w:eastAsia="ko-KR"/>
    </w:rPr>
  </w:style>
  <w:style w:type="paragraph" w:customStyle="1" w:styleId="rProposal">
    <w:name w:val="rProposal"/>
    <w:basedOn w:val="Normal"/>
    <w:next w:val="Normal"/>
    <w:link w:val="rProposalChar"/>
    <w:qFormat/>
    <w:rsid w:val="00350F13"/>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rsid w:val="00350F13"/>
    <w:rPr>
      <w:rFonts w:ascii="Times New Roman" w:eastAsia="Malgun Gothic" w:hAnsi="Times New Roman"/>
      <w:i/>
      <w:kern w:val="2"/>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665404413">
      <w:bodyDiv w:val="1"/>
      <w:marLeft w:val="0"/>
      <w:marRight w:val="0"/>
      <w:marTop w:val="0"/>
      <w:marBottom w:val="0"/>
      <w:divBdr>
        <w:top w:val="none" w:sz="0" w:space="0" w:color="auto"/>
        <w:left w:val="none" w:sz="0" w:space="0" w:color="auto"/>
        <w:bottom w:val="none" w:sz="0" w:space="0" w:color="auto"/>
        <w:right w:val="none" w:sz="0" w:space="0" w:color="auto"/>
      </w:divBdr>
    </w:div>
    <w:div w:id="753745869">
      <w:bodyDiv w:val="1"/>
      <w:marLeft w:val="0"/>
      <w:marRight w:val="0"/>
      <w:marTop w:val="0"/>
      <w:marBottom w:val="0"/>
      <w:divBdr>
        <w:top w:val="none" w:sz="0" w:space="0" w:color="auto"/>
        <w:left w:val="none" w:sz="0" w:space="0" w:color="auto"/>
        <w:bottom w:val="none" w:sz="0" w:space="0" w:color="auto"/>
        <w:right w:val="none" w:sz="0" w:space="0" w:color="auto"/>
      </w:divBdr>
    </w:div>
    <w:div w:id="113976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cid:image003.png@01D450E9.06F26D20" TargetMode="External"/><Relationship Id="rId18" Type="http://schemas.openxmlformats.org/officeDocument/2006/relationships/image" Target="media/image6.png"/><Relationship Id="rId26" Type="http://schemas.openxmlformats.org/officeDocument/2006/relationships/image" Target="media/image10.png"/><Relationship Id="rId39" Type="http://schemas.openxmlformats.org/officeDocument/2006/relationships/image" Target="cid:image016.png@01D450E9.06F26D20" TargetMode="External"/><Relationship Id="rId3" Type="http://schemas.openxmlformats.org/officeDocument/2006/relationships/styles" Target="styles.xml"/><Relationship Id="rId21" Type="http://schemas.openxmlformats.org/officeDocument/2006/relationships/image" Target="cid:image007.png@01D450E9.06F26D20" TargetMode="External"/><Relationship Id="rId34" Type="http://schemas.openxmlformats.org/officeDocument/2006/relationships/image" Target="media/image14.png"/><Relationship Id="rId42" Type="http://schemas.openxmlformats.org/officeDocument/2006/relationships/image" Target="media/image18.png"/><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cid:image005.png@01D450E9.06F26D20" TargetMode="External"/><Relationship Id="rId25" Type="http://schemas.openxmlformats.org/officeDocument/2006/relationships/image" Target="cid:image009.png@01D450E9.06F26D20" TargetMode="External"/><Relationship Id="rId33" Type="http://schemas.openxmlformats.org/officeDocument/2006/relationships/image" Target="cid:image013.png@01D450E9.06F26D20" TargetMode="External"/><Relationship Id="rId38" Type="http://schemas.openxmlformats.org/officeDocument/2006/relationships/image" Target="media/image16.png"/><Relationship Id="rId46" Type="http://schemas.openxmlformats.org/officeDocument/2006/relationships/image" Target="media/image20.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image" Target="cid:image011.png@01D450E9.06F26D20" TargetMode="External"/><Relationship Id="rId41" Type="http://schemas.openxmlformats.org/officeDocument/2006/relationships/image" Target="cid:image017.png@01D450E9.06F26D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450E9.06F26D20" TargetMode="External"/><Relationship Id="rId24" Type="http://schemas.openxmlformats.org/officeDocument/2006/relationships/image" Target="media/image9.png"/><Relationship Id="rId32" Type="http://schemas.openxmlformats.org/officeDocument/2006/relationships/image" Target="media/image13.png"/><Relationship Id="rId37" Type="http://schemas.openxmlformats.org/officeDocument/2006/relationships/image" Target="cid:image015.png@01D450E9.06F26D20" TargetMode="External"/><Relationship Id="rId40" Type="http://schemas.openxmlformats.org/officeDocument/2006/relationships/image" Target="media/image17.png"/><Relationship Id="rId45" Type="http://schemas.openxmlformats.org/officeDocument/2006/relationships/image" Target="cid:image019.png@01D450E9.06F26D20" TargetMode="External"/><Relationship Id="rId5" Type="http://schemas.openxmlformats.org/officeDocument/2006/relationships/webSettings" Target="webSettings.xml"/><Relationship Id="rId15" Type="http://schemas.openxmlformats.org/officeDocument/2006/relationships/image" Target="cid:image004.png@01D450E9.06F26D20" TargetMode="External"/><Relationship Id="rId23" Type="http://schemas.openxmlformats.org/officeDocument/2006/relationships/image" Target="cid:image008.png@01D450E9.06F26D20" TargetMode="External"/><Relationship Id="rId28" Type="http://schemas.openxmlformats.org/officeDocument/2006/relationships/image" Target="media/image11.png"/><Relationship Id="rId36" Type="http://schemas.openxmlformats.org/officeDocument/2006/relationships/image" Target="media/image15.png"/><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cid:image006.png@01D450E9.06F26D20" TargetMode="External"/><Relationship Id="rId31" Type="http://schemas.openxmlformats.org/officeDocument/2006/relationships/image" Target="cid:image012.png@01D450E9.06F26D20" TargetMode="External"/><Relationship Id="rId44"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image" Target="cid:image001.png@01D450E9.06F26D20" TargetMode="External"/><Relationship Id="rId14" Type="http://schemas.openxmlformats.org/officeDocument/2006/relationships/image" Target="media/image4.png"/><Relationship Id="rId22" Type="http://schemas.openxmlformats.org/officeDocument/2006/relationships/image" Target="media/image8.png"/><Relationship Id="rId27" Type="http://schemas.openxmlformats.org/officeDocument/2006/relationships/image" Target="cid:image010.png@01D450E9.06F26D20" TargetMode="External"/><Relationship Id="rId30" Type="http://schemas.openxmlformats.org/officeDocument/2006/relationships/image" Target="media/image12.png"/><Relationship Id="rId35" Type="http://schemas.openxmlformats.org/officeDocument/2006/relationships/image" Target="cid:image014.png@01D450E9.06F26D20" TargetMode="External"/><Relationship Id="rId43" Type="http://schemas.openxmlformats.org/officeDocument/2006/relationships/image" Target="cid:image018.png@01D450E9.06F26D20" TargetMode="External"/><Relationship Id="rId48" Type="http://schemas.openxmlformats.org/officeDocument/2006/relationships/footer" Target="footer1.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96EA5-53BC-40C7-BC82-7AE120F50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145</TotalTime>
  <Pages>7</Pages>
  <Words>2869</Words>
  <Characters>15211</Characters>
  <Application>Microsoft Office Word</Application>
  <DocSecurity>0</DocSecurity>
  <Lines>126</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18044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Gerardo Agni Medina Acosta</cp:lastModifiedBy>
  <cp:revision>24</cp:revision>
  <cp:lastPrinted>2008-01-31T07:09:00Z</cp:lastPrinted>
  <dcterms:created xsi:type="dcterms:W3CDTF">2019-01-15T13:29:00Z</dcterms:created>
  <dcterms:modified xsi:type="dcterms:W3CDTF">2019-02-15T17:22:00Z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